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AC240" w14:textId="0145ED70" w:rsidR="00072390" w:rsidRPr="00D65E01" w:rsidRDefault="00072390" w:rsidP="00072390">
      <w:pPr>
        <w:jc w:val="both"/>
        <w:rPr>
          <w:rFonts w:ascii="Arial" w:hAnsi="Arial" w:cs="Arial"/>
          <w:color w:val="000000" w:themeColor="text1"/>
          <w:sz w:val="22"/>
          <w:szCs w:val="22"/>
        </w:rPr>
      </w:pPr>
      <w:r w:rsidRPr="00D65E01">
        <w:rPr>
          <w:rFonts w:ascii="Arial" w:hAnsi="Arial" w:cs="Arial"/>
          <w:b/>
          <w:color w:val="000000" w:themeColor="text1"/>
          <w:sz w:val="22"/>
          <w:szCs w:val="22"/>
        </w:rPr>
        <w:t>Art. 1º.- OBJETO:</w:t>
      </w:r>
      <w:r w:rsidRPr="00D65E01">
        <w:rPr>
          <w:rFonts w:ascii="Arial" w:hAnsi="Arial" w:cs="Arial"/>
          <w:color w:val="000000" w:themeColor="text1"/>
          <w:sz w:val="22"/>
          <w:szCs w:val="22"/>
        </w:rPr>
        <w:t xml:space="preserve"> El presente llamado a Licitación </w:t>
      </w:r>
      <w:r w:rsidR="00CB65FB" w:rsidRPr="00D65E01">
        <w:rPr>
          <w:rFonts w:ascii="Arial" w:hAnsi="Arial" w:cs="Arial"/>
          <w:color w:val="000000" w:themeColor="text1"/>
          <w:sz w:val="22"/>
          <w:szCs w:val="22"/>
        </w:rPr>
        <w:t>Pública</w:t>
      </w:r>
      <w:r w:rsidRPr="00D65E01">
        <w:rPr>
          <w:rFonts w:ascii="Arial" w:hAnsi="Arial" w:cs="Arial"/>
          <w:color w:val="000000" w:themeColor="text1"/>
          <w:sz w:val="22"/>
          <w:szCs w:val="22"/>
        </w:rPr>
        <w:t xml:space="preserve"> de la Municipalidad de San José de Gualeguaychú tiene por objeto la </w:t>
      </w:r>
      <w:r w:rsidR="00A262A6" w:rsidRPr="00D65E01">
        <w:rPr>
          <w:rFonts w:ascii="Arial" w:hAnsi="Arial" w:cs="Arial"/>
          <w:color w:val="000000" w:themeColor="text1"/>
          <w:sz w:val="22"/>
          <w:szCs w:val="22"/>
        </w:rPr>
        <w:t>ADQUISICI</w:t>
      </w:r>
      <w:r w:rsidR="000546C9" w:rsidRPr="00D65E01">
        <w:rPr>
          <w:rFonts w:ascii="Arial" w:hAnsi="Arial" w:cs="Arial"/>
          <w:color w:val="000000" w:themeColor="text1"/>
          <w:sz w:val="22"/>
          <w:szCs w:val="22"/>
        </w:rPr>
        <w:t>Ó</w:t>
      </w:r>
      <w:r w:rsidR="00A262A6" w:rsidRPr="00D65E01">
        <w:rPr>
          <w:rFonts w:ascii="Arial" w:hAnsi="Arial" w:cs="Arial"/>
          <w:color w:val="000000" w:themeColor="text1"/>
          <w:sz w:val="22"/>
          <w:szCs w:val="22"/>
        </w:rPr>
        <w:t>N</w:t>
      </w:r>
      <w:r w:rsidRPr="00D65E01">
        <w:rPr>
          <w:rFonts w:ascii="Arial" w:hAnsi="Arial" w:cs="Arial"/>
          <w:color w:val="000000" w:themeColor="text1"/>
          <w:sz w:val="22"/>
          <w:szCs w:val="22"/>
        </w:rPr>
        <w:t xml:space="preserve"> de </w:t>
      </w:r>
      <w:r w:rsidR="00CB65FB" w:rsidRPr="00D65E01">
        <w:rPr>
          <w:rFonts w:ascii="Arial" w:hAnsi="Arial" w:cs="Arial"/>
          <w:color w:val="000000" w:themeColor="text1"/>
          <w:sz w:val="22"/>
          <w:szCs w:val="22"/>
        </w:rPr>
        <w:t>SEISCIENTOS CINCUENTA</w:t>
      </w:r>
      <w:r w:rsidRPr="00D65E01">
        <w:rPr>
          <w:rFonts w:ascii="Arial" w:hAnsi="Arial" w:cs="Arial"/>
          <w:color w:val="000000" w:themeColor="text1"/>
          <w:sz w:val="22"/>
          <w:szCs w:val="22"/>
        </w:rPr>
        <w:t xml:space="preserve"> (</w:t>
      </w:r>
      <w:r w:rsidR="00CB65FB" w:rsidRPr="00D65E01">
        <w:rPr>
          <w:rFonts w:ascii="Arial" w:hAnsi="Arial" w:cs="Arial"/>
          <w:color w:val="000000" w:themeColor="text1"/>
          <w:sz w:val="22"/>
          <w:szCs w:val="22"/>
        </w:rPr>
        <w:t>650</w:t>
      </w:r>
      <w:r w:rsidR="00FA1866" w:rsidRPr="00D65E01">
        <w:rPr>
          <w:rFonts w:ascii="Arial" w:hAnsi="Arial" w:cs="Arial"/>
          <w:color w:val="000000" w:themeColor="text1"/>
          <w:sz w:val="22"/>
          <w:szCs w:val="22"/>
        </w:rPr>
        <w:t>) METROS C</w:t>
      </w:r>
      <w:r w:rsidR="000546C9" w:rsidRPr="00D65E01">
        <w:rPr>
          <w:rFonts w:ascii="Arial" w:hAnsi="Arial" w:cs="Arial"/>
          <w:color w:val="000000" w:themeColor="text1"/>
          <w:sz w:val="22"/>
          <w:szCs w:val="22"/>
        </w:rPr>
        <w:t>Ú</w:t>
      </w:r>
      <w:r w:rsidR="00FA1866" w:rsidRPr="00D65E01">
        <w:rPr>
          <w:rFonts w:ascii="Arial" w:hAnsi="Arial" w:cs="Arial"/>
          <w:color w:val="000000" w:themeColor="text1"/>
          <w:sz w:val="22"/>
          <w:szCs w:val="22"/>
        </w:rPr>
        <w:t xml:space="preserve">BICOS </w:t>
      </w:r>
      <w:r w:rsidR="00A262A6" w:rsidRPr="00D65E01">
        <w:rPr>
          <w:rFonts w:ascii="Arial" w:hAnsi="Arial" w:cs="Arial"/>
          <w:color w:val="000000" w:themeColor="text1"/>
          <w:sz w:val="22"/>
          <w:szCs w:val="22"/>
        </w:rPr>
        <w:t>de</w:t>
      </w:r>
      <w:r w:rsidR="00FA1866" w:rsidRPr="00D65E01">
        <w:rPr>
          <w:rFonts w:ascii="Arial" w:hAnsi="Arial" w:cs="Arial"/>
          <w:color w:val="000000" w:themeColor="text1"/>
          <w:sz w:val="22"/>
          <w:szCs w:val="22"/>
        </w:rPr>
        <w:t xml:space="preserve"> HORMIG</w:t>
      </w:r>
      <w:r w:rsidR="000546C9" w:rsidRPr="00D65E01">
        <w:rPr>
          <w:rFonts w:ascii="Arial" w:hAnsi="Arial" w:cs="Arial"/>
          <w:color w:val="000000" w:themeColor="text1"/>
          <w:sz w:val="22"/>
          <w:szCs w:val="22"/>
        </w:rPr>
        <w:t>Ó</w:t>
      </w:r>
      <w:r w:rsidR="00FA1866" w:rsidRPr="00D65E01">
        <w:rPr>
          <w:rFonts w:ascii="Arial" w:hAnsi="Arial" w:cs="Arial"/>
          <w:color w:val="000000" w:themeColor="text1"/>
          <w:sz w:val="22"/>
          <w:szCs w:val="22"/>
        </w:rPr>
        <w:t xml:space="preserve">N </w:t>
      </w:r>
      <w:r w:rsidRPr="00D65E01">
        <w:rPr>
          <w:rFonts w:ascii="Arial" w:hAnsi="Arial" w:cs="Arial"/>
          <w:color w:val="000000" w:themeColor="text1"/>
          <w:sz w:val="22"/>
          <w:szCs w:val="22"/>
        </w:rPr>
        <w:t xml:space="preserve">ELABORADO </w:t>
      </w:r>
      <w:r w:rsidR="00CB65FB" w:rsidRPr="00D65E01">
        <w:rPr>
          <w:rFonts w:ascii="Arial" w:hAnsi="Arial" w:cs="Arial"/>
          <w:color w:val="000000" w:themeColor="text1"/>
          <w:sz w:val="22"/>
          <w:szCs w:val="22"/>
        </w:rPr>
        <w:t>tipo</w:t>
      </w:r>
      <w:r w:rsidRPr="00D65E01">
        <w:rPr>
          <w:rFonts w:ascii="Arial" w:hAnsi="Arial" w:cs="Arial"/>
          <w:color w:val="000000" w:themeColor="text1"/>
          <w:sz w:val="22"/>
          <w:szCs w:val="22"/>
        </w:rPr>
        <w:t xml:space="preserve"> H-21, puesto en obra, para ser afectados a los trabajos </w:t>
      </w:r>
      <w:r w:rsidR="00A262A6" w:rsidRPr="00D65E01">
        <w:rPr>
          <w:rFonts w:ascii="Arial" w:hAnsi="Arial" w:cs="Arial"/>
          <w:color w:val="000000" w:themeColor="text1"/>
          <w:sz w:val="22"/>
          <w:szCs w:val="22"/>
        </w:rPr>
        <w:t xml:space="preserve">de </w:t>
      </w:r>
      <w:r w:rsidR="00D078B3" w:rsidRPr="00D65E01">
        <w:rPr>
          <w:rFonts w:ascii="Arial" w:hAnsi="Arial" w:cs="Arial"/>
          <w:color w:val="000000" w:themeColor="text1"/>
          <w:sz w:val="22"/>
          <w:szCs w:val="22"/>
        </w:rPr>
        <w:t>cordón cuneta</w:t>
      </w:r>
      <w:r w:rsidR="00CB65FB" w:rsidRPr="00D65E01">
        <w:rPr>
          <w:rFonts w:ascii="Arial" w:hAnsi="Arial" w:cs="Arial"/>
          <w:color w:val="000000" w:themeColor="text1"/>
          <w:sz w:val="22"/>
          <w:szCs w:val="22"/>
        </w:rPr>
        <w:t>,</w:t>
      </w:r>
      <w:r w:rsidR="000B25C3" w:rsidRPr="00D65E01">
        <w:rPr>
          <w:rFonts w:ascii="Arial" w:hAnsi="Arial" w:cs="Arial"/>
          <w:color w:val="000000" w:themeColor="text1"/>
          <w:sz w:val="22"/>
          <w:szCs w:val="22"/>
        </w:rPr>
        <w:t xml:space="preserve"> pavimentación </w:t>
      </w:r>
      <w:r w:rsidR="007638DB" w:rsidRPr="00D65E01">
        <w:rPr>
          <w:rFonts w:ascii="Arial" w:hAnsi="Arial" w:cs="Arial"/>
          <w:color w:val="000000" w:themeColor="text1"/>
          <w:sz w:val="22"/>
          <w:szCs w:val="22"/>
        </w:rPr>
        <w:t xml:space="preserve">del Barrio </w:t>
      </w:r>
      <w:proofErr w:type="spellStart"/>
      <w:r w:rsidR="007638DB" w:rsidRPr="00D65E01">
        <w:rPr>
          <w:rFonts w:ascii="Arial" w:hAnsi="Arial" w:cs="Arial"/>
          <w:color w:val="000000" w:themeColor="text1"/>
          <w:sz w:val="22"/>
          <w:szCs w:val="22"/>
        </w:rPr>
        <w:t>Vicoer</w:t>
      </w:r>
      <w:proofErr w:type="spellEnd"/>
      <w:r w:rsidR="007638DB" w:rsidRPr="00D65E01">
        <w:rPr>
          <w:rFonts w:ascii="Arial" w:hAnsi="Arial" w:cs="Arial"/>
          <w:color w:val="000000" w:themeColor="text1"/>
          <w:sz w:val="22"/>
          <w:szCs w:val="22"/>
        </w:rPr>
        <w:t xml:space="preserve"> Rioja</w:t>
      </w:r>
      <w:r w:rsidR="00D078B3" w:rsidRPr="00D65E01">
        <w:rPr>
          <w:rFonts w:ascii="Arial" w:hAnsi="Arial" w:cs="Arial"/>
          <w:color w:val="000000" w:themeColor="text1"/>
          <w:sz w:val="22"/>
          <w:szCs w:val="22"/>
        </w:rPr>
        <w:t xml:space="preserve"> y </w:t>
      </w:r>
      <w:r w:rsidR="00CB65FB" w:rsidRPr="00D65E01">
        <w:rPr>
          <w:rFonts w:ascii="Arial" w:hAnsi="Arial" w:cs="Arial"/>
          <w:color w:val="000000" w:themeColor="text1"/>
          <w:sz w:val="22"/>
          <w:szCs w:val="22"/>
        </w:rPr>
        <w:t>para el Programa Municipal de Sistematización de Desagües Pluviales</w:t>
      </w:r>
      <w:r w:rsidR="00D078B3" w:rsidRPr="00D65E01">
        <w:rPr>
          <w:rFonts w:ascii="Arial" w:hAnsi="Arial" w:cs="Arial"/>
          <w:color w:val="000000" w:themeColor="text1"/>
          <w:sz w:val="22"/>
          <w:szCs w:val="22"/>
        </w:rPr>
        <w:t xml:space="preserve"> de</w:t>
      </w:r>
      <w:r w:rsidR="00A262A6" w:rsidRPr="00D65E01">
        <w:rPr>
          <w:rFonts w:ascii="Arial" w:hAnsi="Arial" w:cs="Arial"/>
          <w:color w:val="000000" w:themeColor="text1"/>
          <w:sz w:val="22"/>
          <w:szCs w:val="22"/>
        </w:rPr>
        <w:t xml:space="preserve"> nuestra ciudad.</w:t>
      </w:r>
    </w:p>
    <w:p w14:paraId="2612F0AF" w14:textId="77777777" w:rsidR="00072390" w:rsidRPr="00D65E01" w:rsidRDefault="00072390" w:rsidP="00072390">
      <w:pPr>
        <w:jc w:val="both"/>
        <w:rPr>
          <w:rFonts w:ascii="Arial" w:hAnsi="Arial" w:cs="Arial"/>
          <w:color w:val="000000" w:themeColor="text1"/>
          <w:sz w:val="22"/>
          <w:szCs w:val="22"/>
        </w:rPr>
      </w:pPr>
      <w:r w:rsidRPr="00D65E01">
        <w:rPr>
          <w:rFonts w:ascii="Arial" w:hAnsi="Arial" w:cs="Arial"/>
          <w:b/>
          <w:color w:val="000000" w:themeColor="text1"/>
          <w:sz w:val="22"/>
          <w:szCs w:val="22"/>
        </w:rPr>
        <w:t>Art. 2º.- EXIGENCIAS:</w:t>
      </w:r>
      <w:r w:rsidRPr="00D65E01">
        <w:rPr>
          <w:rFonts w:ascii="Arial" w:hAnsi="Arial" w:cs="Arial"/>
          <w:color w:val="000000" w:themeColor="text1"/>
          <w:sz w:val="22"/>
          <w:szCs w:val="22"/>
        </w:rPr>
        <w:t xml:space="preserve"> El material ofrecido deberá cumplir las condiciones y exigencias establecidas para hormigoneras de resistencia de características de 21 MN/m2 (210Kg/cm2) en todo acuerdo al Reglamento CIRSOC (Centro de Investigación de los Reglamentos Nacionales de Seguridad para las Obras Civiles).</w:t>
      </w:r>
    </w:p>
    <w:p w14:paraId="3FA82508" w14:textId="46E50606" w:rsidR="00072390" w:rsidRPr="00D65E01" w:rsidRDefault="00072390" w:rsidP="00072390">
      <w:pPr>
        <w:jc w:val="both"/>
        <w:rPr>
          <w:rFonts w:ascii="Arial" w:hAnsi="Arial" w:cs="Arial"/>
          <w:color w:val="000000" w:themeColor="text1"/>
          <w:sz w:val="22"/>
          <w:szCs w:val="22"/>
        </w:rPr>
      </w:pPr>
      <w:r w:rsidRPr="00D65E01">
        <w:rPr>
          <w:rFonts w:ascii="Arial" w:hAnsi="Arial" w:cs="Arial"/>
          <w:color w:val="000000" w:themeColor="text1"/>
          <w:sz w:val="22"/>
          <w:szCs w:val="22"/>
        </w:rPr>
        <w:t xml:space="preserve">El hormigón cotizado deberá tener el contenido mínimo de cemento que marcan las normas para dicha calidad de hormigón. En la oferta se deberá especificar la fórmula de mezcla o dosificación que se empleará en su elaboración en caso de ser adjudicado, como así también las características y procedencia de los agregados, los que deberán ser duros, resistentes, durables y sin película adherida alguna, libre de cantidades perjudiciales de polvo, terrones, partículas blandas o laminares, álcalis, arcillas, materias orgánicas, etc. La suma de sustancias nocivas no deberá exceder de </w:t>
      </w:r>
      <w:r w:rsidR="000546C9" w:rsidRPr="00D65E01">
        <w:rPr>
          <w:rFonts w:ascii="Arial" w:hAnsi="Arial" w:cs="Arial"/>
          <w:color w:val="000000" w:themeColor="text1"/>
          <w:sz w:val="22"/>
          <w:szCs w:val="22"/>
        </w:rPr>
        <w:t>TRES por ciento (</w:t>
      </w:r>
      <w:r w:rsidRPr="00D65E01">
        <w:rPr>
          <w:rFonts w:ascii="Arial" w:hAnsi="Arial" w:cs="Arial"/>
          <w:color w:val="000000" w:themeColor="text1"/>
          <w:sz w:val="22"/>
          <w:szCs w:val="22"/>
        </w:rPr>
        <w:t>3%</w:t>
      </w:r>
      <w:r w:rsidR="000546C9" w:rsidRPr="00D65E01">
        <w:rPr>
          <w:rFonts w:ascii="Arial" w:hAnsi="Arial" w:cs="Arial"/>
          <w:color w:val="000000" w:themeColor="text1"/>
          <w:sz w:val="22"/>
          <w:szCs w:val="22"/>
        </w:rPr>
        <w:t>)</w:t>
      </w:r>
      <w:r w:rsidRPr="00D65E01">
        <w:rPr>
          <w:rFonts w:ascii="Arial" w:hAnsi="Arial" w:cs="Arial"/>
          <w:color w:val="000000" w:themeColor="text1"/>
          <w:sz w:val="22"/>
          <w:szCs w:val="22"/>
        </w:rPr>
        <w:t xml:space="preserve"> en peso.</w:t>
      </w:r>
    </w:p>
    <w:p w14:paraId="30A16F9F" w14:textId="343C81EA" w:rsidR="00072390" w:rsidRPr="00D65E01" w:rsidRDefault="00072390" w:rsidP="00072390">
      <w:pPr>
        <w:jc w:val="both"/>
        <w:rPr>
          <w:rFonts w:ascii="Arial" w:hAnsi="Arial" w:cs="Arial"/>
          <w:color w:val="000000" w:themeColor="text1"/>
          <w:sz w:val="22"/>
          <w:szCs w:val="22"/>
        </w:rPr>
      </w:pPr>
      <w:r w:rsidRPr="00D65E01">
        <w:rPr>
          <w:rFonts w:ascii="Arial" w:hAnsi="Arial" w:cs="Arial"/>
          <w:color w:val="000000" w:themeColor="text1"/>
          <w:sz w:val="22"/>
          <w:szCs w:val="22"/>
        </w:rPr>
        <w:t xml:space="preserve">La consistencia del hormigón se determinará por medio del cono de asentamiento (IRAM 1536). La misma deberá ser de </w:t>
      </w:r>
      <w:r w:rsidR="000546C9" w:rsidRPr="00D65E01">
        <w:rPr>
          <w:rFonts w:ascii="Arial" w:hAnsi="Arial" w:cs="Arial"/>
          <w:color w:val="000000" w:themeColor="text1"/>
          <w:sz w:val="22"/>
          <w:szCs w:val="22"/>
        </w:rPr>
        <w:t>CINCO (</w:t>
      </w:r>
      <w:r w:rsidRPr="00D65E01">
        <w:rPr>
          <w:rFonts w:ascii="Arial" w:hAnsi="Arial" w:cs="Arial"/>
          <w:color w:val="000000" w:themeColor="text1"/>
          <w:sz w:val="22"/>
          <w:szCs w:val="22"/>
        </w:rPr>
        <w:t>5</w:t>
      </w:r>
      <w:r w:rsidR="000546C9" w:rsidRPr="00D65E01">
        <w:rPr>
          <w:rFonts w:ascii="Arial" w:hAnsi="Arial" w:cs="Arial"/>
          <w:color w:val="000000" w:themeColor="text1"/>
          <w:sz w:val="22"/>
          <w:szCs w:val="22"/>
        </w:rPr>
        <w:t>)</w:t>
      </w:r>
      <w:r w:rsidRPr="00D65E01">
        <w:rPr>
          <w:rFonts w:ascii="Arial" w:hAnsi="Arial" w:cs="Arial"/>
          <w:color w:val="000000" w:themeColor="text1"/>
          <w:sz w:val="22"/>
          <w:szCs w:val="22"/>
        </w:rPr>
        <w:t xml:space="preserve"> centímetros con tolerancia en más o menos de </w:t>
      </w:r>
      <w:r w:rsidR="000546C9" w:rsidRPr="00D65E01">
        <w:rPr>
          <w:rFonts w:ascii="Arial" w:hAnsi="Arial" w:cs="Arial"/>
          <w:color w:val="000000" w:themeColor="text1"/>
          <w:sz w:val="22"/>
          <w:szCs w:val="22"/>
        </w:rPr>
        <w:t>DOS (</w:t>
      </w:r>
      <w:r w:rsidRPr="00D65E01">
        <w:rPr>
          <w:rFonts w:ascii="Arial" w:hAnsi="Arial" w:cs="Arial"/>
          <w:color w:val="000000" w:themeColor="text1"/>
          <w:sz w:val="22"/>
          <w:szCs w:val="22"/>
        </w:rPr>
        <w:t>2</w:t>
      </w:r>
      <w:r w:rsidR="000546C9" w:rsidRPr="00D65E01">
        <w:rPr>
          <w:rFonts w:ascii="Arial" w:hAnsi="Arial" w:cs="Arial"/>
          <w:color w:val="000000" w:themeColor="text1"/>
          <w:sz w:val="22"/>
          <w:szCs w:val="22"/>
        </w:rPr>
        <w:t>)</w:t>
      </w:r>
      <w:r w:rsidRPr="00D65E01">
        <w:rPr>
          <w:rFonts w:ascii="Arial" w:hAnsi="Arial" w:cs="Arial"/>
          <w:color w:val="000000" w:themeColor="text1"/>
          <w:sz w:val="22"/>
          <w:szCs w:val="22"/>
        </w:rPr>
        <w:t xml:space="preserve"> centímetros.</w:t>
      </w:r>
    </w:p>
    <w:p w14:paraId="181FC263" w14:textId="0F1207C2" w:rsidR="00072390" w:rsidRPr="00D65E01" w:rsidRDefault="00072390" w:rsidP="00072390">
      <w:pPr>
        <w:jc w:val="both"/>
        <w:rPr>
          <w:rFonts w:ascii="Arial" w:hAnsi="Arial" w:cs="Arial"/>
          <w:color w:val="000000" w:themeColor="text1"/>
          <w:sz w:val="22"/>
          <w:szCs w:val="22"/>
        </w:rPr>
      </w:pPr>
      <w:r w:rsidRPr="00D65E01">
        <w:rPr>
          <w:rFonts w:ascii="Arial" w:hAnsi="Arial" w:cs="Arial"/>
          <w:b/>
          <w:color w:val="000000" w:themeColor="text1"/>
          <w:sz w:val="22"/>
          <w:szCs w:val="22"/>
        </w:rPr>
        <w:t xml:space="preserve">Art. </w:t>
      </w:r>
      <w:r w:rsidR="00B92DC3" w:rsidRPr="00D65E01">
        <w:rPr>
          <w:rFonts w:ascii="Arial" w:hAnsi="Arial" w:cs="Arial"/>
          <w:b/>
          <w:color w:val="000000" w:themeColor="text1"/>
          <w:sz w:val="22"/>
          <w:szCs w:val="22"/>
        </w:rPr>
        <w:t>3º</w:t>
      </w:r>
      <w:r w:rsidRPr="00D65E01">
        <w:rPr>
          <w:rFonts w:ascii="Arial" w:hAnsi="Arial" w:cs="Arial"/>
          <w:b/>
          <w:color w:val="000000" w:themeColor="text1"/>
          <w:sz w:val="22"/>
          <w:szCs w:val="22"/>
        </w:rPr>
        <w:t>.</w:t>
      </w:r>
      <w:r w:rsidR="00B92DC3" w:rsidRPr="00D65E01">
        <w:rPr>
          <w:rFonts w:ascii="Arial" w:hAnsi="Arial" w:cs="Arial"/>
          <w:b/>
          <w:color w:val="000000" w:themeColor="text1"/>
          <w:sz w:val="22"/>
          <w:szCs w:val="22"/>
        </w:rPr>
        <w:t>-</w:t>
      </w:r>
      <w:r w:rsidRPr="00D65E01">
        <w:rPr>
          <w:rFonts w:ascii="Arial" w:hAnsi="Arial" w:cs="Arial"/>
          <w:b/>
          <w:color w:val="000000" w:themeColor="text1"/>
          <w:sz w:val="22"/>
          <w:szCs w:val="22"/>
        </w:rPr>
        <w:t xml:space="preserve"> </w:t>
      </w:r>
      <w:r w:rsidR="00B92DC3" w:rsidRPr="00D65E01">
        <w:rPr>
          <w:rFonts w:ascii="Arial" w:hAnsi="Arial" w:cs="Arial"/>
          <w:b/>
          <w:color w:val="000000" w:themeColor="text1"/>
          <w:sz w:val="22"/>
          <w:szCs w:val="22"/>
        </w:rPr>
        <w:t>COTIZACIÓN</w:t>
      </w:r>
      <w:r w:rsidRPr="00D65E01">
        <w:rPr>
          <w:rFonts w:ascii="Arial" w:hAnsi="Arial" w:cs="Arial"/>
          <w:b/>
          <w:color w:val="000000" w:themeColor="text1"/>
          <w:sz w:val="22"/>
          <w:szCs w:val="22"/>
        </w:rPr>
        <w:t>:</w:t>
      </w:r>
      <w:r w:rsidRPr="00D65E01">
        <w:rPr>
          <w:rFonts w:ascii="Arial" w:hAnsi="Arial" w:cs="Arial"/>
          <w:color w:val="000000" w:themeColor="text1"/>
          <w:sz w:val="22"/>
          <w:szCs w:val="22"/>
        </w:rPr>
        <w:t xml:space="preserve"> La cotización de provisión de hormigón será por </w:t>
      </w:r>
      <w:r w:rsidR="00CB65FB" w:rsidRPr="00D65E01">
        <w:rPr>
          <w:rFonts w:ascii="Arial" w:hAnsi="Arial" w:cs="Arial"/>
          <w:color w:val="000000" w:themeColor="text1"/>
          <w:sz w:val="22"/>
          <w:szCs w:val="22"/>
        </w:rPr>
        <w:t>Metro C</w:t>
      </w:r>
      <w:r w:rsidR="000546C9" w:rsidRPr="00D65E01">
        <w:rPr>
          <w:rFonts w:ascii="Arial" w:hAnsi="Arial" w:cs="Arial"/>
          <w:color w:val="000000" w:themeColor="text1"/>
          <w:sz w:val="22"/>
          <w:szCs w:val="22"/>
        </w:rPr>
        <w:t>ú</w:t>
      </w:r>
      <w:r w:rsidR="00CB65FB" w:rsidRPr="00D65E01">
        <w:rPr>
          <w:rFonts w:ascii="Arial" w:hAnsi="Arial" w:cs="Arial"/>
          <w:color w:val="000000" w:themeColor="text1"/>
          <w:sz w:val="22"/>
          <w:szCs w:val="22"/>
        </w:rPr>
        <w:t>bico</w:t>
      </w:r>
      <w:r w:rsidRPr="00D65E01">
        <w:rPr>
          <w:rFonts w:ascii="Arial" w:hAnsi="Arial" w:cs="Arial"/>
          <w:color w:val="000000" w:themeColor="text1"/>
          <w:sz w:val="22"/>
          <w:szCs w:val="22"/>
        </w:rPr>
        <w:t xml:space="preserve"> puesto en obra, debiendo consignar además en su oferta el precio total que resulta de multiplicar el precio unitario ofertado por la cantidad de hormigón requerido.</w:t>
      </w:r>
    </w:p>
    <w:p w14:paraId="2D5B63AE" w14:textId="0443B633" w:rsidR="00072390" w:rsidRPr="00D65E01" w:rsidRDefault="00072390" w:rsidP="00072390">
      <w:pPr>
        <w:jc w:val="both"/>
        <w:rPr>
          <w:rFonts w:ascii="Arial" w:hAnsi="Arial" w:cs="Arial"/>
          <w:color w:val="000000" w:themeColor="text1"/>
          <w:sz w:val="22"/>
          <w:szCs w:val="22"/>
        </w:rPr>
      </w:pPr>
      <w:r w:rsidRPr="00D65E01">
        <w:rPr>
          <w:rFonts w:ascii="Arial" w:hAnsi="Arial" w:cs="Arial"/>
          <w:b/>
          <w:color w:val="000000" w:themeColor="text1"/>
          <w:sz w:val="22"/>
          <w:szCs w:val="22"/>
        </w:rPr>
        <w:t xml:space="preserve">Art. </w:t>
      </w:r>
      <w:r w:rsidR="00B92DC3" w:rsidRPr="00D65E01">
        <w:rPr>
          <w:rFonts w:ascii="Arial" w:hAnsi="Arial" w:cs="Arial"/>
          <w:b/>
          <w:color w:val="000000" w:themeColor="text1"/>
          <w:sz w:val="22"/>
          <w:szCs w:val="22"/>
        </w:rPr>
        <w:t>4º</w:t>
      </w:r>
      <w:r w:rsidRPr="00D65E01">
        <w:rPr>
          <w:rFonts w:ascii="Arial" w:hAnsi="Arial" w:cs="Arial"/>
          <w:b/>
          <w:color w:val="000000" w:themeColor="text1"/>
          <w:sz w:val="22"/>
          <w:szCs w:val="22"/>
        </w:rPr>
        <w:t>.</w:t>
      </w:r>
      <w:r w:rsidR="00B92DC3" w:rsidRPr="00D65E01">
        <w:rPr>
          <w:rFonts w:ascii="Arial" w:hAnsi="Arial" w:cs="Arial"/>
          <w:b/>
          <w:color w:val="000000" w:themeColor="text1"/>
          <w:sz w:val="22"/>
          <w:szCs w:val="22"/>
        </w:rPr>
        <w:t>-</w:t>
      </w:r>
      <w:r w:rsidRPr="00D65E01">
        <w:rPr>
          <w:rFonts w:ascii="Arial" w:hAnsi="Arial" w:cs="Arial"/>
          <w:b/>
          <w:color w:val="000000" w:themeColor="text1"/>
          <w:sz w:val="22"/>
          <w:szCs w:val="22"/>
        </w:rPr>
        <w:t xml:space="preserve"> </w:t>
      </w:r>
      <w:r w:rsidR="00B92DC3" w:rsidRPr="00D65E01">
        <w:rPr>
          <w:rFonts w:ascii="Arial" w:hAnsi="Arial" w:cs="Arial"/>
          <w:b/>
          <w:color w:val="000000" w:themeColor="text1"/>
          <w:sz w:val="22"/>
          <w:szCs w:val="22"/>
        </w:rPr>
        <w:t>TIEMPO DE ENTREGA</w:t>
      </w:r>
      <w:r w:rsidRPr="00D65E01">
        <w:rPr>
          <w:rFonts w:ascii="Arial" w:hAnsi="Arial" w:cs="Arial"/>
          <w:color w:val="000000" w:themeColor="text1"/>
          <w:sz w:val="22"/>
          <w:szCs w:val="22"/>
        </w:rPr>
        <w:t xml:space="preserve">: Dentro de los </w:t>
      </w:r>
      <w:r w:rsidR="00CB65FB" w:rsidRPr="00D65E01">
        <w:rPr>
          <w:rFonts w:ascii="Arial" w:hAnsi="Arial" w:cs="Arial"/>
          <w:color w:val="000000" w:themeColor="text1"/>
          <w:sz w:val="22"/>
          <w:szCs w:val="22"/>
        </w:rPr>
        <w:t>SESENTA</w:t>
      </w:r>
      <w:r w:rsidRPr="00D65E01">
        <w:rPr>
          <w:rFonts w:ascii="Arial" w:hAnsi="Arial" w:cs="Arial"/>
          <w:color w:val="000000" w:themeColor="text1"/>
          <w:sz w:val="22"/>
          <w:szCs w:val="22"/>
        </w:rPr>
        <w:t xml:space="preserve"> (</w:t>
      </w:r>
      <w:r w:rsidR="00CB65FB" w:rsidRPr="00D65E01">
        <w:rPr>
          <w:rFonts w:ascii="Arial" w:hAnsi="Arial" w:cs="Arial"/>
          <w:color w:val="000000" w:themeColor="text1"/>
          <w:sz w:val="22"/>
          <w:szCs w:val="22"/>
        </w:rPr>
        <w:t>6</w:t>
      </w:r>
      <w:r w:rsidRPr="00D65E01">
        <w:rPr>
          <w:rFonts w:ascii="Arial" w:hAnsi="Arial" w:cs="Arial"/>
          <w:color w:val="000000" w:themeColor="text1"/>
          <w:sz w:val="22"/>
          <w:szCs w:val="22"/>
        </w:rPr>
        <w:t xml:space="preserve">0) días corridos de la emisión de la </w:t>
      </w:r>
      <w:r w:rsidR="00B92DC3" w:rsidRPr="00D65E01">
        <w:rPr>
          <w:rFonts w:ascii="Arial" w:hAnsi="Arial" w:cs="Arial"/>
          <w:color w:val="000000" w:themeColor="text1"/>
          <w:sz w:val="22"/>
          <w:szCs w:val="22"/>
        </w:rPr>
        <w:t>ORDEN DE COMPRA</w:t>
      </w:r>
      <w:r w:rsidRPr="00D65E01">
        <w:rPr>
          <w:rFonts w:ascii="Arial" w:hAnsi="Arial" w:cs="Arial"/>
          <w:color w:val="000000" w:themeColor="text1"/>
          <w:sz w:val="22"/>
          <w:szCs w:val="22"/>
        </w:rPr>
        <w:t>, y de acuerdo a los requerimientos de la Secretar</w:t>
      </w:r>
      <w:r w:rsidR="000546C9" w:rsidRPr="00D65E01">
        <w:rPr>
          <w:rFonts w:ascii="Arial" w:hAnsi="Arial" w:cs="Arial"/>
          <w:color w:val="000000" w:themeColor="text1"/>
          <w:sz w:val="22"/>
          <w:szCs w:val="22"/>
        </w:rPr>
        <w:t>í</w:t>
      </w:r>
      <w:r w:rsidRPr="00D65E01">
        <w:rPr>
          <w:rFonts w:ascii="Arial" w:hAnsi="Arial" w:cs="Arial"/>
          <w:color w:val="000000" w:themeColor="text1"/>
          <w:sz w:val="22"/>
          <w:szCs w:val="22"/>
        </w:rPr>
        <w:t>a de Obras y Servicios Públicos, quien prestará conformidad del material entregado.</w:t>
      </w:r>
    </w:p>
    <w:p w14:paraId="2D6A243D" w14:textId="60DBCC1D" w:rsidR="00072390" w:rsidRPr="00D65E01" w:rsidRDefault="00072390" w:rsidP="00072390">
      <w:pPr>
        <w:jc w:val="both"/>
        <w:rPr>
          <w:rFonts w:ascii="Arial" w:hAnsi="Arial" w:cs="Arial"/>
          <w:color w:val="000000" w:themeColor="text1"/>
          <w:sz w:val="22"/>
          <w:szCs w:val="22"/>
        </w:rPr>
      </w:pPr>
      <w:r w:rsidRPr="00D65E01">
        <w:rPr>
          <w:rFonts w:ascii="Arial" w:hAnsi="Arial" w:cs="Arial"/>
          <w:b/>
          <w:color w:val="000000" w:themeColor="text1"/>
          <w:sz w:val="22"/>
          <w:szCs w:val="22"/>
        </w:rPr>
        <w:t xml:space="preserve">Art. </w:t>
      </w:r>
      <w:r w:rsidR="00B92DC3" w:rsidRPr="00D65E01">
        <w:rPr>
          <w:rFonts w:ascii="Arial" w:hAnsi="Arial" w:cs="Arial"/>
          <w:b/>
          <w:color w:val="000000" w:themeColor="text1"/>
          <w:sz w:val="22"/>
          <w:szCs w:val="22"/>
        </w:rPr>
        <w:t>5º</w:t>
      </w:r>
      <w:r w:rsidRPr="00D65E01">
        <w:rPr>
          <w:rFonts w:ascii="Arial" w:hAnsi="Arial" w:cs="Arial"/>
          <w:b/>
          <w:color w:val="000000" w:themeColor="text1"/>
          <w:sz w:val="22"/>
          <w:szCs w:val="22"/>
        </w:rPr>
        <w:t>.</w:t>
      </w:r>
      <w:r w:rsidR="00B92DC3" w:rsidRPr="00D65E01">
        <w:rPr>
          <w:rFonts w:ascii="Arial" w:hAnsi="Arial" w:cs="Arial"/>
          <w:b/>
          <w:color w:val="000000" w:themeColor="text1"/>
          <w:sz w:val="22"/>
          <w:szCs w:val="22"/>
        </w:rPr>
        <w:t>-</w:t>
      </w:r>
      <w:r w:rsidRPr="00D65E01">
        <w:rPr>
          <w:rFonts w:ascii="Arial" w:hAnsi="Arial" w:cs="Arial"/>
          <w:b/>
          <w:color w:val="000000" w:themeColor="text1"/>
          <w:sz w:val="22"/>
          <w:szCs w:val="22"/>
        </w:rPr>
        <w:t xml:space="preserve"> </w:t>
      </w:r>
      <w:r w:rsidR="00B92DC3" w:rsidRPr="00D65E01">
        <w:rPr>
          <w:rFonts w:ascii="Arial" w:hAnsi="Arial" w:cs="Arial"/>
          <w:b/>
          <w:color w:val="000000" w:themeColor="text1"/>
          <w:sz w:val="22"/>
          <w:szCs w:val="22"/>
        </w:rPr>
        <w:t>FORMA Y LUGAR DE ENTREGA</w:t>
      </w:r>
      <w:r w:rsidRPr="00D65E01">
        <w:rPr>
          <w:rFonts w:ascii="Arial" w:hAnsi="Arial" w:cs="Arial"/>
          <w:color w:val="000000" w:themeColor="text1"/>
          <w:sz w:val="22"/>
          <w:szCs w:val="22"/>
        </w:rPr>
        <w:t xml:space="preserve">: La entrega se realizará de forma parcial de acuerdo a lo que determine la Secretaría de Obras y Servicios Públicos, o quien ésta designe a tal efecto, quienes comunicarán con </w:t>
      </w:r>
      <w:r w:rsidR="000546C9" w:rsidRPr="00D65E01">
        <w:rPr>
          <w:rFonts w:ascii="Arial" w:hAnsi="Arial" w:cs="Arial"/>
          <w:color w:val="000000" w:themeColor="text1"/>
          <w:sz w:val="22"/>
          <w:szCs w:val="22"/>
        </w:rPr>
        <w:t>DOCE (</w:t>
      </w:r>
      <w:r w:rsidR="00B92DC3" w:rsidRPr="00D65E01">
        <w:rPr>
          <w:rFonts w:ascii="Arial" w:hAnsi="Arial" w:cs="Arial"/>
          <w:color w:val="000000" w:themeColor="text1"/>
          <w:sz w:val="22"/>
          <w:szCs w:val="22"/>
        </w:rPr>
        <w:t>12</w:t>
      </w:r>
      <w:r w:rsidR="000546C9" w:rsidRPr="00D65E01">
        <w:rPr>
          <w:rFonts w:ascii="Arial" w:hAnsi="Arial" w:cs="Arial"/>
          <w:color w:val="000000" w:themeColor="text1"/>
          <w:sz w:val="22"/>
          <w:szCs w:val="22"/>
        </w:rPr>
        <w:t>)</w:t>
      </w:r>
      <w:r w:rsidRPr="00D65E01">
        <w:rPr>
          <w:rFonts w:ascii="Arial" w:hAnsi="Arial" w:cs="Arial"/>
          <w:color w:val="000000" w:themeColor="text1"/>
          <w:sz w:val="22"/>
          <w:szCs w:val="22"/>
        </w:rPr>
        <w:t xml:space="preserve"> horas de anticipación: cantidad, día, horario y lugar en que deberá procederse a las respectivas entregas.</w:t>
      </w:r>
    </w:p>
    <w:p w14:paraId="133BA31F" w14:textId="3EEA8733" w:rsidR="00072390" w:rsidRPr="00D65E01" w:rsidRDefault="00072390" w:rsidP="00072390">
      <w:pPr>
        <w:jc w:val="both"/>
        <w:rPr>
          <w:rFonts w:ascii="Arial" w:hAnsi="Arial" w:cs="Arial"/>
          <w:color w:val="000000" w:themeColor="text1"/>
          <w:sz w:val="22"/>
          <w:szCs w:val="22"/>
        </w:rPr>
      </w:pPr>
      <w:r w:rsidRPr="00D65E01">
        <w:rPr>
          <w:rFonts w:ascii="Arial" w:hAnsi="Arial" w:cs="Arial"/>
          <w:b/>
          <w:color w:val="000000" w:themeColor="text1"/>
          <w:sz w:val="22"/>
          <w:szCs w:val="22"/>
        </w:rPr>
        <w:t xml:space="preserve">Art. </w:t>
      </w:r>
      <w:r w:rsidR="00B92DC3" w:rsidRPr="00D65E01">
        <w:rPr>
          <w:rFonts w:ascii="Arial" w:hAnsi="Arial" w:cs="Arial"/>
          <w:b/>
          <w:color w:val="000000" w:themeColor="text1"/>
          <w:sz w:val="22"/>
          <w:szCs w:val="22"/>
        </w:rPr>
        <w:t>6º</w:t>
      </w:r>
      <w:r w:rsidRPr="00D65E01">
        <w:rPr>
          <w:rFonts w:ascii="Arial" w:hAnsi="Arial" w:cs="Arial"/>
          <w:b/>
          <w:color w:val="000000" w:themeColor="text1"/>
          <w:sz w:val="22"/>
          <w:szCs w:val="22"/>
        </w:rPr>
        <w:t>.</w:t>
      </w:r>
      <w:r w:rsidR="00B92DC3" w:rsidRPr="00D65E01">
        <w:rPr>
          <w:rFonts w:ascii="Arial" w:hAnsi="Arial" w:cs="Arial"/>
          <w:b/>
          <w:color w:val="000000" w:themeColor="text1"/>
          <w:sz w:val="22"/>
          <w:szCs w:val="22"/>
        </w:rPr>
        <w:t>-</w:t>
      </w:r>
      <w:r w:rsidRPr="00D65E01">
        <w:rPr>
          <w:rFonts w:ascii="Arial" w:hAnsi="Arial" w:cs="Arial"/>
          <w:b/>
          <w:color w:val="000000" w:themeColor="text1"/>
          <w:sz w:val="22"/>
          <w:szCs w:val="22"/>
        </w:rPr>
        <w:t xml:space="preserve"> </w:t>
      </w:r>
      <w:r w:rsidR="00B92DC3" w:rsidRPr="00D65E01">
        <w:rPr>
          <w:rFonts w:ascii="Arial" w:hAnsi="Arial" w:cs="Arial"/>
          <w:b/>
          <w:color w:val="000000" w:themeColor="text1"/>
          <w:sz w:val="22"/>
          <w:szCs w:val="22"/>
        </w:rPr>
        <w:t>TRANSPORTE DEL HORMIGÓN</w:t>
      </w:r>
      <w:r w:rsidRPr="00D65E01">
        <w:rPr>
          <w:rFonts w:ascii="Arial" w:hAnsi="Arial" w:cs="Arial"/>
          <w:color w:val="000000" w:themeColor="text1"/>
          <w:sz w:val="22"/>
          <w:szCs w:val="22"/>
        </w:rPr>
        <w:t xml:space="preserve">: El transporte del hormigón deberá realizarse mediante </w:t>
      </w:r>
      <w:proofErr w:type="spellStart"/>
      <w:r w:rsidRPr="00D65E01">
        <w:rPr>
          <w:rFonts w:ascii="Arial" w:hAnsi="Arial" w:cs="Arial"/>
          <w:color w:val="000000" w:themeColor="text1"/>
          <w:sz w:val="22"/>
          <w:szCs w:val="22"/>
        </w:rPr>
        <w:t>motohormigoneros</w:t>
      </w:r>
      <w:proofErr w:type="spellEnd"/>
      <w:r w:rsidRPr="00D65E01">
        <w:rPr>
          <w:rFonts w:ascii="Arial" w:hAnsi="Arial" w:cs="Arial"/>
          <w:color w:val="000000" w:themeColor="text1"/>
          <w:sz w:val="22"/>
          <w:szCs w:val="22"/>
        </w:rPr>
        <w:t xml:space="preserve">, no adicionándose agua al hormigón durante el transporte o en su colocación. La consistencia y trabajabilidad del hormigón al ser descargado debe ser apta para una adecuada distribución y consolidación. El hormigón será homogéneo y estará mezclado adecuadamente. El colado del hormigón debe completarse dentro de los </w:t>
      </w:r>
      <w:r w:rsidR="00E63283" w:rsidRPr="00D65E01">
        <w:rPr>
          <w:rFonts w:ascii="Arial" w:hAnsi="Arial" w:cs="Arial"/>
          <w:color w:val="000000" w:themeColor="text1"/>
          <w:sz w:val="22"/>
          <w:szCs w:val="22"/>
        </w:rPr>
        <w:t>CUARENTA Y CINCO (</w:t>
      </w:r>
      <w:r w:rsidRPr="00D65E01">
        <w:rPr>
          <w:rFonts w:ascii="Arial" w:hAnsi="Arial" w:cs="Arial"/>
          <w:color w:val="000000" w:themeColor="text1"/>
          <w:sz w:val="22"/>
          <w:szCs w:val="22"/>
        </w:rPr>
        <w:t>45</w:t>
      </w:r>
      <w:r w:rsidR="00E63283" w:rsidRPr="00D65E01">
        <w:rPr>
          <w:rFonts w:ascii="Arial" w:hAnsi="Arial" w:cs="Arial"/>
          <w:color w:val="000000" w:themeColor="text1"/>
          <w:sz w:val="22"/>
          <w:szCs w:val="22"/>
        </w:rPr>
        <w:t>)</w:t>
      </w:r>
      <w:r w:rsidRPr="00D65E01">
        <w:rPr>
          <w:rFonts w:ascii="Arial" w:hAnsi="Arial" w:cs="Arial"/>
          <w:color w:val="000000" w:themeColor="text1"/>
          <w:sz w:val="22"/>
          <w:szCs w:val="22"/>
        </w:rPr>
        <w:t xml:space="preserve"> minutos o antes de las 250 revoluciones (incluido el tiempo y revoluciones del trompo de transporte), cualquiera sea la menor de ambas, luego de incorporarse el cemento a los agregados. A fines de verificar su cumplimiento, toda carga de hormigón debe estar acompañada por un remito que indique volumen de hormigón, hora en que se mezclaron los pastones y lectura del contador de revoluciones del camión mezclador. Los </w:t>
      </w:r>
      <w:proofErr w:type="spellStart"/>
      <w:r w:rsidRPr="00D65E01">
        <w:rPr>
          <w:rFonts w:ascii="Arial" w:hAnsi="Arial" w:cs="Arial"/>
          <w:color w:val="000000" w:themeColor="text1"/>
          <w:sz w:val="22"/>
          <w:szCs w:val="22"/>
        </w:rPr>
        <w:t>motohormigoneros</w:t>
      </w:r>
      <w:proofErr w:type="spellEnd"/>
      <w:r w:rsidRPr="00D65E01">
        <w:rPr>
          <w:rFonts w:ascii="Arial" w:hAnsi="Arial" w:cs="Arial"/>
          <w:color w:val="000000" w:themeColor="text1"/>
          <w:sz w:val="22"/>
          <w:szCs w:val="22"/>
        </w:rPr>
        <w:t xml:space="preserve"> que transporten el material deberán respetar las reglamentaciones vigentes para el tránsito de carga. </w:t>
      </w:r>
    </w:p>
    <w:p w14:paraId="404307C2" w14:textId="0781E34E" w:rsidR="00072390" w:rsidRPr="00D65E01" w:rsidRDefault="00072390" w:rsidP="00072390">
      <w:pPr>
        <w:jc w:val="both"/>
        <w:rPr>
          <w:rFonts w:ascii="Arial" w:hAnsi="Arial" w:cs="Arial"/>
          <w:color w:val="000000" w:themeColor="text1"/>
          <w:sz w:val="22"/>
          <w:szCs w:val="22"/>
        </w:rPr>
      </w:pPr>
      <w:r w:rsidRPr="00D65E01">
        <w:rPr>
          <w:rFonts w:ascii="Arial" w:hAnsi="Arial" w:cs="Arial"/>
          <w:b/>
          <w:color w:val="000000" w:themeColor="text1"/>
          <w:sz w:val="22"/>
          <w:szCs w:val="22"/>
        </w:rPr>
        <w:t xml:space="preserve">Art. </w:t>
      </w:r>
      <w:r w:rsidR="00B92DC3" w:rsidRPr="00D65E01">
        <w:rPr>
          <w:rFonts w:ascii="Arial" w:hAnsi="Arial" w:cs="Arial"/>
          <w:b/>
          <w:color w:val="000000" w:themeColor="text1"/>
          <w:sz w:val="22"/>
          <w:szCs w:val="22"/>
        </w:rPr>
        <w:t>7º</w:t>
      </w:r>
      <w:r w:rsidRPr="00D65E01">
        <w:rPr>
          <w:rFonts w:ascii="Arial" w:hAnsi="Arial" w:cs="Arial"/>
          <w:b/>
          <w:color w:val="000000" w:themeColor="text1"/>
          <w:sz w:val="22"/>
          <w:szCs w:val="22"/>
        </w:rPr>
        <w:t>.</w:t>
      </w:r>
      <w:r w:rsidR="00B92DC3" w:rsidRPr="00D65E01">
        <w:rPr>
          <w:rFonts w:ascii="Arial" w:hAnsi="Arial" w:cs="Arial"/>
          <w:b/>
          <w:color w:val="000000" w:themeColor="text1"/>
          <w:sz w:val="22"/>
          <w:szCs w:val="22"/>
        </w:rPr>
        <w:t>-</w:t>
      </w:r>
      <w:r w:rsidRPr="00D65E01">
        <w:rPr>
          <w:rFonts w:ascii="Arial" w:hAnsi="Arial" w:cs="Arial"/>
          <w:b/>
          <w:color w:val="000000" w:themeColor="text1"/>
          <w:sz w:val="22"/>
          <w:szCs w:val="22"/>
        </w:rPr>
        <w:t xml:space="preserve"> </w:t>
      </w:r>
      <w:r w:rsidR="00B92DC3" w:rsidRPr="00D65E01">
        <w:rPr>
          <w:rFonts w:ascii="Arial" w:hAnsi="Arial" w:cs="Arial"/>
          <w:b/>
          <w:color w:val="000000" w:themeColor="text1"/>
          <w:sz w:val="22"/>
          <w:szCs w:val="22"/>
        </w:rPr>
        <w:t>CONTROL DE CALIDAD</w:t>
      </w:r>
      <w:r w:rsidRPr="00D65E01">
        <w:rPr>
          <w:rFonts w:ascii="Arial" w:hAnsi="Arial" w:cs="Arial"/>
          <w:color w:val="000000" w:themeColor="text1"/>
          <w:sz w:val="22"/>
          <w:szCs w:val="22"/>
        </w:rPr>
        <w:t xml:space="preserve">: A fines de verificar la calidad del hormigón entregado, la Municipalidad extraerá </w:t>
      </w:r>
      <w:r w:rsidR="00B92DC3" w:rsidRPr="00D65E01">
        <w:rPr>
          <w:rFonts w:ascii="Arial" w:hAnsi="Arial" w:cs="Arial"/>
          <w:color w:val="000000" w:themeColor="text1"/>
          <w:sz w:val="22"/>
          <w:szCs w:val="22"/>
        </w:rPr>
        <w:t>DOS (2) y</w:t>
      </w:r>
      <w:r w:rsidRPr="00D65E01">
        <w:rPr>
          <w:rFonts w:ascii="Arial" w:hAnsi="Arial" w:cs="Arial"/>
          <w:color w:val="000000" w:themeColor="text1"/>
          <w:sz w:val="22"/>
          <w:szCs w:val="22"/>
        </w:rPr>
        <w:t xml:space="preserve"> probetas cilíndricas </w:t>
      </w:r>
      <w:r w:rsidR="00B92DC3" w:rsidRPr="00D65E01">
        <w:rPr>
          <w:rFonts w:ascii="Arial" w:hAnsi="Arial" w:cs="Arial"/>
          <w:color w:val="000000" w:themeColor="text1"/>
          <w:sz w:val="22"/>
          <w:szCs w:val="22"/>
        </w:rPr>
        <w:t>por</w:t>
      </w:r>
      <w:r w:rsidRPr="00D65E01">
        <w:rPr>
          <w:rFonts w:ascii="Arial" w:hAnsi="Arial" w:cs="Arial"/>
          <w:color w:val="000000" w:themeColor="text1"/>
          <w:sz w:val="22"/>
          <w:szCs w:val="22"/>
        </w:rPr>
        <w:t xml:space="preserve"> camión que posteriormente serán ensayadas luego a la compresión a la edad de </w:t>
      </w:r>
      <w:r w:rsidR="00E63283" w:rsidRPr="00D65E01">
        <w:rPr>
          <w:rFonts w:ascii="Arial" w:hAnsi="Arial" w:cs="Arial"/>
          <w:color w:val="000000" w:themeColor="text1"/>
          <w:sz w:val="22"/>
          <w:szCs w:val="22"/>
        </w:rPr>
        <w:t>SIETE (</w:t>
      </w:r>
      <w:r w:rsidRPr="00D65E01">
        <w:rPr>
          <w:rFonts w:ascii="Arial" w:hAnsi="Arial" w:cs="Arial"/>
          <w:color w:val="000000" w:themeColor="text1"/>
          <w:sz w:val="22"/>
          <w:szCs w:val="22"/>
        </w:rPr>
        <w:t>7</w:t>
      </w:r>
      <w:r w:rsidR="00E63283" w:rsidRPr="00D65E01">
        <w:rPr>
          <w:rFonts w:ascii="Arial" w:hAnsi="Arial" w:cs="Arial"/>
          <w:color w:val="000000" w:themeColor="text1"/>
          <w:sz w:val="22"/>
          <w:szCs w:val="22"/>
        </w:rPr>
        <w:t>)</w:t>
      </w:r>
      <w:r w:rsidRPr="00D65E01">
        <w:rPr>
          <w:rFonts w:ascii="Arial" w:hAnsi="Arial" w:cs="Arial"/>
          <w:color w:val="000000" w:themeColor="text1"/>
          <w:sz w:val="22"/>
          <w:szCs w:val="22"/>
        </w:rPr>
        <w:t xml:space="preserve"> días. Para la determinación de la </w:t>
      </w:r>
      <w:r w:rsidRPr="00D65E01">
        <w:rPr>
          <w:rFonts w:ascii="Arial" w:hAnsi="Arial" w:cs="Arial"/>
          <w:color w:val="000000" w:themeColor="text1"/>
          <w:sz w:val="22"/>
          <w:szCs w:val="22"/>
        </w:rPr>
        <w:lastRenderedPageBreak/>
        <w:t xml:space="preserve">resistencia a la compresión a los </w:t>
      </w:r>
      <w:r w:rsidR="00E63283" w:rsidRPr="00D65E01">
        <w:rPr>
          <w:rFonts w:ascii="Arial" w:hAnsi="Arial" w:cs="Arial"/>
          <w:color w:val="000000" w:themeColor="text1"/>
          <w:sz w:val="22"/>
          <w:szCs w:val="22"/>
        </w:rPr>
        <w:t>VEINTIOCHO (</w:t>
      </w:r>
      <w:r w:rsidRPr="00D65E01">
        <w:rPr>
          <w:rFonts w:ascii="Arial" w:hAnsi="Arial" w:cs="Arial"/>
          <w:color w:val="000000" w:themeColor="text1"/>
          <w:sz w:val="22"/>
          <w:szCs w:val="22"/>
        </w:rPr>
        <w:t>28</w:t>
      </w:r>
      <w:r w:rsidR="00E63283" w:rsidRPr="00D65E01">
        <w:rPr>
          <w:rFonts w:ascii="Arial" w:hAnsi="Arial" w:cs="Arial"/>
          <w:color w:val="000000" w:themeColor="text1"/>
          <w:sz w:val="22"/>
          <w:szCs w:val="22"/>
        </w:rPr>
        <w:t>)</w:t>
      </w:r>
      <w:r w:rsidRPr="00D65E01">
        <w:rPr>
          <w:rFonts w:ascii="Arial" w:hAnsi="Arial" w:cs="Arial"/>
          <w:color w:val="000000" w:themeColor="text1"/>
          <w:sz w:val="22"/>
          <w:szCs w:val="22"/>
        </w:rPr>
        <w:t xml:space="preserve"> días se aplicará el factor de corrección según fórmula de ROSS. En caso de que la resistencia, conforme a los ensayos destructivos estuviera por debajo de un hormigón H-21 (según reglamentación CIRSOC), se tendrá por incumplida la contratación por el adjudicatario en su totalidad, debiendo erogar el adjudicatario el monto que se le hubiera abonado, y haciéndose cargo del retiro del hormigón colocado, como así también de los daños y perjuicios que ello ocasionare.</w:t>
      </w:r>
    </w:p>
    <w:p w14:paraId="5A0AC869" w14:textId="77777777" w:rsidR="00072390" w:rsidRPr="00D65E01" w:rsidRDefault="00072390" w:rsidP="00072390">
      <w:pPr>
        <w:jc w:val="both"/>
        <w:rPr>
          <w:rFonts w:ascii="Arial" w:hAnsi="Arial" w:cs="Arial"/>
          <w:color w:val="000000" w:themeColor="text1"/>
          <w:sz w:val="22"/>
          <w:szCs w:val="22"/>
        </w:rPr>
      </w:pPr>
      <w:r w:rsidRPr="00D65E01">
        <w:rPr>
          <w:rFonts w:ascii="Arial" w:hAnsi="Arial" w:cs="Arial"/>
          <w:b/>
          <w:bCs/>
          <w:color w:val="000000" w:themeColor="text1"/>
          <w:sz w:val="22"/>
          <w:szCs w:val="22"/>
        </w:rPr>
        <w:t xml:space="preserve">Art. </w:t>
      </w:r>
      <w:r w:rsidR="00F56965" w:rsidRPr="00D65E01">
        <w:rPr>
          <w:rFonts w:ascii="Arial" w:hAnsi="Arial" w:cs="Arial"/>
          <w:b/>
          <w:bCs/>
          <w:color w:val="000000" w:themeColor="text1"/>
          <w:sz w:val="22"/>
          <w:szCs w:val="22"/>
        </w:rPr>
        <w:t>8º.-</w:t>
      </w:r>
      <w:r w:rsidRPr="00D65E01">
        <w:rPr>
          <w:rFonts w:ascii="Arial" w:hAnsi="Arial" w:cs="Arial"/>
          <w:b/>
          <w:bCs/>
          <w:color w:val="000000" w:themeColor="text1"/>
          <w:sz w:val="22"/>
          <w:szCs w:val="22"/>
        </w:rPr>
        <w:t xml:space="preserve"> </w:t>
      </w:r>
      <w:r w:rsidR="00F56965" w:rsidRPr="00D65E01">
        <w:rPr>
          <w:rFonts w:ascii="Arial" w:hAnsi="Arial" w:cs="Arial"/>
          <w:b/>
          <w:bCs/>
          <w:color w:val="000000" w:themeColor="text1"/>
          <w:sz w:val="22"/>
          <w:szCs w:val="22"/>
        </w:rPr>
        <w:t>FORMA DE PAGO</w:t>
      </w:r>
      <w:r w:rsidRPr="00D65E01">
        <w:rPr>
          <w:rFonts w:ascii="Arial" w:hAnsi="Arial" w:cs="Arial"/>
          <w:b/>
          <w:bCs/>
          <w:color w:val="000000" w:themeColor="text1"/>
          <w:sz w:val="22"/>
          <w:szCs w:val="22"/>
        </w:rPr>
        <w:t>:</w:t>
      </w:r>
      <w:r w:rsidRPr="00D65E01">
        <w:rPr>
          <w:rFonts w:ascii="Arial" w:hAnsi="Arial" w:cs="Arial"/>
          <w:color w:val="000000" w:themeColor="text1"/>
          <w:sz w:val="22"/>
          <w:szCs w:val="22"/>
        </w:rPr>
        <w:t xml:space="preserve"> De forma parcial y dentro de los </w:t>
      </w:r>
      <w:r w:rsidR="00F56965" w:rsidRPr="00D65E01">
        <w:rPr>
          <w:rFonts w:ascii="Arial" w:hAnsi="Arial" w:cs="Arial"/>
          <w:color w:val="000000" w:themeColor="text1"/>
          <w:sz w:val="22"/>
          <w:szCs w:val="22"/>
        </w:rPr>
        <w:t>DIEZ</w:t>
      </w:r>
      <w:r w:rsidRPr="00D65E01">
        <w:rPr>
          <w:rFonts w:ascii="Arial" w:hAnsi="Arial" w:cs="Arial"/>
          <w:color w:val="000000" w:themeColor="text1"/>
          <w:sz w:val="22"/>
          <w:szCs w:val="22"/>
        </w:rPr>
        <w:t xml:space="preserve"> (</w:t>
      </w:r>
      <w:r w:rsidR="00F56965" w:rsidRPr="00D65E01">
        <w:rPr>
          <w:rFonts w:ascii="Arial" w:hAnsi="Arial" w:cs="Arial"/>
          <w:color w:val="000000" w:themeColor="text1"/>
          <w:sz w:val="22"/>
          <w:szCs w:val="22"/>
        </w:rPr>
        <w:t>10</w:t>
      </w:r>
      <w:r w:rsidRPr="00D65E01">
        <w:rPr>
          <w:rFonts w:ascii="Arial" w:hAnsi="Arial" w:cs="Arial"/>
          <w:color w:val="000000" w:themeColor="text1"/>
          <w:sz w:val="22"/>
          <w:szCs w:val="22"/>
        </w:rPr>
        <w:t xml:space="preserve">) días de fecha de </w:t>
      </w:r>
      <w:r w:rsidR="00F56965" w:rsidRPr="00D65E01">
        <w:rPr>
          <w:rFonts w:ascii="Arial" w:hAnsi="Arial" w:cs="Arial"/>
          <w:color w:val="000000" w:themeColor="text1"/>
          <w:sz w:val="22"/>
          <w:szCs w:val="22"/>
        </w:rPr>
        <w:t>FACTURA</w:t>
      </w:r>
      <w:r w:rsidRPr="00D65E01">
        <w:rPr>
          <w:rFonts w:ascii="Arial" w:hAnsi="Arial" w:cs="Arial"/>
          <w:color w:val="000000" w:themeColor="text1"/>
          <w:sz w:val="22"/>
          <w:szCs w:val="22"/>
        </w:rPr>
        <w:t>, la que podrá ser emitida por el proveedor una vez recibido el material</w:t>
      </w:r>
      <w:r w:rsidR="00F56965" w:rsidRPr="00D65E01">
        <w:rPr>
          <w:rFonts w:ascii="Arial" w:hAnsi="Arial" w:cs="Arial"/>
          <w:color w:val="000000" w:themeColor="text1"/>
          <w:sz w:val="22"/>
          <w:szCs w:val="22"/>
        </w:rPr>
        <w:t>, con previa presentación de REMITO,</w:t>
      </w:r>
      <w:r w:rsidRPr="00D65E01">
        <w:rPr>
          <w:rFonts w:ascii="Arial" w:hAnsi="Arial" w:cs="Arial"/>
          <w:color w:val="000000" w:themeColor="text1"/>
          <w:sz w:val="22"/>
          <w:szCs w:val="22"/>
        </w:rPr>
        <w:t xml:space="preserve"> con conformidad por parte de </w:t>
      </w:r>
      <w:smartTag w:uri="urn:schemas-microsoft-com:office:smarttags" w:element="PersonName">
        <w:smartTagPr>
          <w:attr w:name="ProductID" w:val="la Municipalidad."/>
        </w:smartTagPr>
        <w:r w:rsidRPr="00D65E01">
          <w:rPr>
            <w:rFonts w:ascii="Arial" w:hAnsi="Arial" w:cs="Arial"/>
            <w:color w:val="000000" w:themeColor="text1"/>
            <w:sz w:val="22"/>
            <w:szCs w:val="22"/>
          </w:rPr>
          <w:t>la Municipalidad.</w:t>
        </w:r>
      </w:smartTag>
      <w:r w:rsidRPr="00D65E01">
        <w:rPr>
          <w:rFonts w:ascii="Arial" w:hAnsi="Arial" w:cs="Arial"/>
          <w:color w:val="000000" w:themeColor="text1"/>
          <w:sz w:val="22"/>
          <w:szCs w:val="22"/>
        </w:rPr>
        <w:t xml:space="preserve"> </w:t>
      </w:r>
    </w:p>
    <w:p w14:paraId="13DFF211" w14:textId="77777777" w:rsidR="00072390" w:rsidRPr="00D65E01" w:rsidRDefault="00072390" w:rsidP="00072390">
      <w:pPr>
        <w:pStyle w:val="ecmsonormal"/>
        <w:spacing w:before="0" w:beforeAutospacing="0" w:after="0" w:afterAutospacing="0"/>
        <w:jc w:val="both"/>
        <w:rPr>
          <w:rFonts w:ascii="Arial" w:hAnsi="Arial" w:cs="Arial"/>
          <w:color w:val="000000" w:themeColor="text1"/>
          <w:sz w:val="22"/>
          <w:szCs w:val="22"/>
        </w:rPr>
      </w:pPr>
      <w:r w:rsidRPr="00D65E01">
        <w:rPr>
          <w:rFonts w:ascii="Arial" w:hAnsi="Arial" w:cs="Arial"/>
          <w:b/>
          <w:color w:val="000000" w:themeColor="text1"/>
          <w:sz w:val="22"/>
          <w:szCs w:val="22"/>
        </w:rPr>
        <w:t xml:space="preserve">Art. </w:t>
      </w:r>
      <w:r w:rsidR="00F56965" w:rsidRPr="00D65E01">
        <w:rPr>
          <w:rFonts w:ascii="Arial" w:hAnsi="Arial" w:cs="Arial"/>
          <w:b/>
          <w:color w:val="000000" w:themeColor="text1"/>
          <w:sz w:val="22"/>
          <w:szCs w:val="22"/>
        </w:rPr>
        <w:t>9º.- IMPUESTOS</w:t>
      </w:r>
      <w:r w:rsidRPr="00D65E01">
        <w:rPr>
          <w:rFonts w:ascii="Arial" w:hAnsi="Arial" w:cs="Arial"/>
          <w:b/>
          <w:color w:val="000000" w:themeColor="text1"/>
          <w:sz w:val="22"/>
          <w:szCs w:val="22"/>
        </w:rPr>
        <w:t>:</w:t>
      </w:r>
      <w:r w:rsidRPr="00D65E01">
        <w:rPr>
          <w:rFonts w:ascii="Arial" w:hAnsi="Arial" w:cs="Arial"/>
          <w:color w:val="000000" w:themeColor="text1"/>
          <w:sz w:val="22"/>
          <w:szCs w:val="22"/>
        </w:rPr>
        <w:t xml:space="preserve"> En la cotización se considerarán incluidos todas las tasas, gravámenes y/o impuestos que correspondan, sean éstos de carácter nacional, provincial o municipal.</w:t>
      </w:r>
    </w:p>
    <w:p w14:paraId="30E7C495" w14:textId="77777777" w:rsidR="00072390" w:rsidRPr="00D65E01" w:rsidRDefault="00072390" w:rsidP="00072390">
      <w:pPr>
        <w:pStyle w:val="Textoindependiente"/>
        <w:rPr>
          <w:color w:val="000000" w:themeColor="text1"/>
          <w:sz w:val="22"/>
          <w:szCs w:val="22"/>
        </w:rPr>
      </w:pPr>
      <w:r w:rsidRPr="00D65E01">
        <w:rPr>
          <w:b/>
          <w:color w:val="000000" w:themeColor="text1"/>
          <w:sz w:val="22"/>
          <w:szCs w:val="22"/>
        </w:rPr>
        <w:t>Art. 10</w:t>
      </w:r>
      <w:r w:rsidR="008C2BCB" w:rsidRPr="00D65E01">
        <w:rPr>
          <w:b/>
          <w:color w:val="000000" w:themeColor="text1"/>
          <w:sz w:val="22"/>
          <w:szCs w:val="22"/>
        </w:rPr>
        <w:t>º</w:t>
      </w:r>
      <w:r w:rsidRPr="00D65E01">
        <w:rPr>
          <w:b/>
          <w:color w:val="000000" w:themeColor="text1"/>
          <w:sz w:val="22"/>
          <w:szCs w:val="22"/>
        </w:rPr>
        <w:t>.</w:t>
      </w:r>
      <w:r w:rsidR="00F56965" w:rsidRPr="00D65E01">
        <w:rPr>
          <w:b/>
          <w:color w:val="000000" w:themeColor="text1"/>
          <w:sz w:val="22"/>
          <w:szCs w:val="22"/>
        </w:rPr>
        <w:t>-</w:t>
      </w:r>
      <w:r w:rsidRPr="00D65E01">
        <w:rPr>
          <w:b/>
          <w:color w:val="000000" w:themeColor="text1"/>
          <w:sz w:val="22"/>
          <w:szCs w:val="22"/>
        </w:rPr>
        <w:t xml:space="preserve"> </w:t>
      </w:r>
      <w:r w:rsidR="00F56965" w:rsidRPr="00D65E01">
        <w:rPr>
          <w:b/>
          <w:color w:val="000000" w:themeColor="text1"/>
          <w:sz w:val="22"/>
          <w:szCs w:val="22"/>
        </w:rPr>
        <w:t>RESERVAS</w:t>
      </w:r>
      <w:r w:rsidRPr="00D65E01">
        <w:rPr>
          <w:b/>
          <w:color w:val="000000" w:themeColor="text1"/>
          <w:sz w:val="22"/>
          <w:szCs w:val="22"/>
        </w:rPr>
        <w:t xml:space="preserve">: </w:t>
      </w:r>
      <w:smartTag w:uri="urn:schemas-microsoft-com:office:smarttags" w:element="PersonName">
        <w:smartTagPr>
          <w:attr w:name="ProductID" w:val="la Municipalidad"/>
        </w:smartTagPr>
        <w:r w:rsidRPr="00D65E01">
          <w:rPr>
            <w:color w:val="000000" w:themeColor="text1"/>
            <w:sz w:val="22"/>
            <w:szCs w:val="22"/>
          </w:rPr>
          <w:t>La Municipalidad</w:t>
        </w:r>
      </w:smartTag>
      <w:r w:rsidRPr="00D65E01">
        <w:rPr>
          <w:color w:val="000000" w:themeColor="text1"/>
          <w:sz w:val="22"/>
          <w:szCs w:val="22"/>
        </w:rPr>
        <w:t xml:space="preserve"> se reserva el derecho de rechazar el material que no reúna las condiciones exigidas, sin que esta resolución signifique la posibilidad de reclamo alguno a favor del adjudicatario.</w:t>
      </w:r>
    </w:p>
    <w:p w14:paraId="6D59F881" w14:textId="77777777" w:rsidR="00F56965" w:rsidRPr="00D65E01" w:rsidRDefault="00F56965" w:rsidP="00072390">
      <w:pPr>
        <w:pStyle w:val="Textoindependiente"/>
        <w:rPr>
          <w:color w:val="000000" w:themeColor="text1"/>
          <w:sz w:val="22"/>
          <w:szCs w:val="22"/>
        </w:rPr>
      </w:pPr>
      <w:r w:rsidRPr="00D65E01">
        <w:rPr>
          <w:b/>
          <w:color w:val="000000" w:themeColor="text1"/>
          <w:sz w:val="22"/>
          <w:szCs w:val="22"/>
        </w:rPr>
        <w:t>Art. 11</w:t>
      </w:r>
      <w:r w:rsidR="008C2BCB" w:rsidRPr="00D65E01">
        <w:rPr>
          <w:b/>
          <w:color w:val="000000" w:themeColor="text1"/>
          <w:sz w:val="22"/>
          <w:szCs w:val="22"/>
        </w:rPr>
        <w:t>º</w:t>
      </w:r>
      <w:r w:rsidRPr="00D65E01">
        <w:rPr>
          <w:b/>
          <w:color w:val="000000" w:themeColor="text1"/>
          <w:sz w:val="22"/>
          <w:szCs w:val="22"/>
        </w:rPr>
        <w:t>.- EQUIPAMIENTO A AFECTAR:</w:t>
      </w:r>
      <w:r w:rsidRPr="00D65E01">
        <w:rPr>
          <w:color w:val="000000" w:themeColor="text1"/>
          <w:sz w:val="22"/>
          <w:szCs w:val="22"/>
        </w:rPr>
        <w:t xml:space="preserve"> El oferente deberá detallar el equipamiento que afectará a la provisión del hormigón, en casa de ser adjudicado e indicando si son propios o alquilados.</w:t>
      </w:r>
    </w:p>
    <w:p w14:paraId="10DA85ED" w14:textId="77777777" w:rsidR="00F56965" w:rsidRPr="00D65E01" w:rsidRDefault="00F56965" w:rsidP="00072390">
      <w:pPr>
        <w:pStyle w:val="Textoindependiente"/>
        <w:rPr>
          <w:color w:val="000000" w:themeColor="text1"/>
          <w:sz w:val="22"/>
          <w:szCs w:val="22"/>
        </w:rPr>
      </w:pPr>
      <w:r w:rsidRPr="00D65E01">
        <w:rPr>
          <w:b/>
          <w:color w:val="000000" w:themeColor="text1"/>
          <w:sz w:val="22"/>
          <w:szCs w:val="22"/>
        </w:rPr>
        <w:t>Art. 12</w:t>
      </w:r>
      <w:r w:rsidR="008C2BCB" w:rsidRPr="00D65E01">
        <w:rPr>
          <w:b/>
          <w:color w:val="000000" w:themeColor="text1"/>
          <w:sz w:val="22"/>
          <w:szCs w:val="22"/>
        </w:rPr>
        <w:t>º</w:t>
      </w:r>
      <w:r w:rsidRPr="00D65E01">
        <w:rPr>
          <w:b/>
          <w:color w:val="000000" w:themeColor="text1"/>
          <w:sz w:val="22"/>
          <w:szCs w:val="22"/>
        </w:rPr>
        <w:t xml:space="preserve">.- CONSULTAS TECNICAS: </w:t>
      </w:r>
      <w:r w:rsidRPr="00D65E01">
        <w:rPr>
          <w:color w:val="000000" w:themeColor="text1"/>
          <w:sz w:val="22"/>
          <w:szCs w:val="22"/>
        </w:rPr>
        <w:t xml:space="preserve">Todas las consultas técnicas referidas al presente llamado licitatorio podrán evacuarse llamando de lunes a viernes de 07.00 a 12.00 horas, al teléfono 03446-422710/430908 o vía correo electrónico: </w:t>
      </w:r>
      <w:hyperlink r:id="rId6" w:history="1">
        <w:r w:rsidR="008C2BCB" w:rsidRPr="00D65E01">
          <w:rPr>
            <w:rStyle w:val="Hipervnculo"/>
            <w:color w:val="000000" w:themeColor="text1"/>
            <w:sz w:val="22"/>
            <w:szCs w:val="22"/>
          </w:rPr>
          <w:t>obrasyserviciospublicos@gmail.com</w:t>
        </w:r>
      </w:hyperlink>
      <w:r w:rsidRPr="00D65E01">
        <w:rPr>
          <w:color w:val="000000" w:themeColor="text1"/>
          <w:sz w:val="22"/>
          <w:szCs w:val="22"/>
        </w:rPr>
        <w:t>.</w:t>
      </w:r>
    </w:p>
    <w:p w14:paraId="7234B74D" w14:textId="06100F66" w:rsidR="008C2BCB" w:rsidRPr="00D65E01" w:rsidRDefault="008C2BCB" w:rsidP="008C2BCB">
      <w:pPr>
        <w:rPr>
          <w:rFonts w:ascii="Arial" w:eastAsia="Arial Unicode MS" w:hAnsi="Arial" w:cs="Arial"/>
          <w:color w:val="000000" w:themeColor="text1"/>
          <w:sz w:val="22"/>
          <w:szCs w:val="22"/>
          <w:lang w:val="es-MX"/>
        </w:rPr>
      </w:pPr>
      <w:bookmarkStart w:id="0" w:name="_Toc115238168"/>
      <w:r w:rsidRPr="00D65E01">
        <w:rPr>
          <w:rFonts w:ascii="Arial" w:eastAsia="Arial Unicode MS" w:hAnsi="Arial" w:cs="Arial"/>
          <w:b/>
          <w:color w:val="000000" w:themeColor="text1"/>
          <w:sz w:val="22"/>
          <w:szCs w:val="22"/>
          <w:lang w:val="es-MX"/>
        </w:rPr>
        <w:t>Art. 13º.- ACLARACIONES Y/O CONSULTAS</w:t>
      </w:r>
      <w:bookmarkEnd w:id="0"/>
      <w:r w:rsidRPr="00D65E01">
        <w:rPr>
          <w:rFonts w:ascii="Arial" w:eastAsia="Arial Unicode MS" w:hAnsi="Arial" w:cs="Arial"/>
          <w:b/>
          <w:color w:val="000000" w:themeColor="text1"/>
          <w:sz w:val="22"/>
          <w:szCs w:val="22"/>
          <w:lang w:val="es-MX"/>
        </w:rPr>
        <w:t xml:space="preserve">: </w:t>
      </w:r>
      <w:r w:rsidRPr="00D65E01">
        <w:rPr>
          <w:rFonts w:ascii="Arial" w:eastAsia="Arial Unicode MS" w:hAnsi="Arial" w:cs="Arial"/>
          <w:color w:val="000000" w:themeColor="text1"/>
          <w:sz w:val="22"/>
          <w:szCs w:val="22"/>
          <w:lang w:val="es-MX"/>
        </w:rPr>
        <w:t xml:space="preserve">Las consultas que los interesados consideren necesarias, deberán ser formuladas por escrito hasta </w:t>
      </w:r>
      <w:r w:rsidR="00E63283" w:rsidRPr="00D65E01">
        <w:rPr>
          <w:rFonts w:ascii="Arial" w:eastAsia="Arial Unicode MS" w:hAnsi="Arial" w:cs="Arial"/>
          <w:color w:val="000000" w:themeColor="text1"/>
          <w:sz w:val="22"/>
          <w:szCs w:val="22"/>
          <w:lang w:val="es-MX"/>
        </w:rPr>
        <w:t xml:space="preserve">TRES </w:t>
      </w:r>
      <w:r w:rsidRPr="00D65E01">
        <w:rPr>
          <w:rFonts w:ascii="Arial" w:eastAsia="Arial Unicode MS" w:hAnsi="Arial" w:cs="Arial"/>
          <w:color w:val="000000" w:themeColor="text1"/>
          <w:sz w:val="22"/>
          <w:szCs w:val="22"/>
          <w:lang w:val="es-MX"/>
        </w:rPr>
        <w:t xml:space="preserve">(3) días hábiles administrativos previos a la fecha de apertura de ofertas, ante la misma dependencia receptora. El Licitante evacuará las consultas y/o formulará aclaraciones de oficio, hasta </w:t>
      </w:r>
      <w:r w:rsidR="00E63283" w:rsidRPr="00D65E01">
        <w:rPr>
          <w:rFonts w:ascii="Arial" w:eastAsia="Arial Unicode MS" w:hAnsi="Arial" w:cs="Arial"/>
          <w:color w:val="000000" w:themeColor="text1"/>
          <w:sz w:val="22"/>
          <w:szCs w:val="22"/>
          <w:lang w:val="es-MX"/>
        </w:rPr>
        <w:t xml:space="preserve">CUARENTA Y OCHO </w:t>
      </w:r>
      <w:r w:rsidRPr="00D65E01">
        <w:rPr>
          <w:rFonts w:ascii="Arial" w:eastAsia="Arial Unicode MS" w:hAnsi="Arial" w:cs="Arial"/>
          <w:color w:val="000000" w:themeColor="text1"/>
          <w:sz w:val="22"/>
          <w:szCs w:val="22"/>
          <w:lang w:val="es-MX"/>
        </w:rPr>
        <w:t xml:space="preserve">(48) horas, previas a la citada fecha. Las respuestas y/o aclaraciones serán notificadas al Proponente.  </w:t>
      </w:r>
    </w:p>
    <w:p w14:paraId="2E29A3BF" w14:textId="782B438F" w:rsidR="00072390" w:rsidRPr="00D65E01" w:rsidRDefault="00072390" w:rsidP="00072390">
      <w:pPr>
        <w:pStyle w:val="Textoindependiente"/>
        <w:rPr>
          <w:color w:val="000000" w:themeColor="text1"/>
          <w:sz w:val="22"/>
          <w:szCs w:val="22"/>
        </w:rPr>
      </w:pPr>
      <w:r w:rsidRPr="00D65E01">
        <w:rPr>
          <w:b/>
          <w:color w:val="000000" w:themeColor="text1"/>
          <w:sz w:val="22"/>
          <w:szCs w:val="22"/>
        </w:rPr>
        <w:t xml:space="preserve">Art. </w:t>
      </w:r>
      <w:r w:rsidR="008C2BCB" w:rsidRPr="00D65E01">
        <w:rPr>
          <w:b/>
          <w:color w:val="000000" w:themeColor="text1"/>
          <w:sz w:val="22"/>
          <w:szCs w:val="22"/>
        </w:rPr>
        <w:t>14º</w:t>
      </w:r>
      <w:r w:rsidRPr="00D65E01">
        <w:rPr>
          <w:b/>
          <w:color w:val="000000" w:themeColor="text1"/>
          <w:sz w:val="22"/>
          <w:szCs w:val="22"/>
        </w:rPr>
        <w:t>.- TRANSCRIPCIÓN:</w:t>
      </w:r>
      <w:r w:rsidRPr="00D65E01">
        <w:rPr>
          <w:color w:val="000000" w:themeColor="text1"/>
          <w:sz w:val="22"/>
          <w:szCs w:val="22"/>
        </w:rPr>
        <w:t xml:space="preserve"> En cumplimiento de lo dispuesto en el art</w:t>
      </w:r>
      <w:r w:rsidR="00E63283" w:rsidRPr="00D65E01">
        <w:rPr>
          <w:color w:val="000000" w:themeColor="text1"/>
          <w:sz w:val="22"/>
          <w:szCs w:val="22"/>
        </w:rPr>
        <w:t>ículo</w:t>
      </w:r>
      <w:r w:rsidRPr="00D65E01">
        <w:rPr>
          <w:color w:val="000000" w:themeColor="text1"/>
          <w:sz w:val="22"/>
          <w:szCs w:val="22"/>
        </w:rPr>
        <w:t xml:space="preserve"> 179°, Ley </w:t>
      </w:r>
      <w:r w:rsidR="00E63283" w:rsidRPr="00D65E01">
        <w:rPr>
          <w:color w:val="000000" w:themeColor="text1"/>
          <w:sz w:val="22"/>
          <w:szCs w:val="22"/>
        </w:rPr>
        <w:t>Nº</w:t>
      </w:r>
      <w:r w:rsidR="008C2BCB" w:rsidRPr="00D65E01">
        <w:rPr>
          <w:color w:val="000000" w:themeColor="text1"/>
          <w:sz w:val="22"/>
          <w:szCs w:val="22"/>
        </w:rPr>
        <w:t xml:space="preserve"> 10.027</w:t>
      </w:r>
      <w:r w:rsidRPr="00D65E01">
        <w:rPr>
          <w:color w:val="000000" w:themeColor="text1"/>
          <w:sz w:val="22"/>
          <w:szCs w:val="22"/>
        </w:rPr>
        <w:t>, se transcriben los art</w:t>
      </w:r>
      <w:r w:rsidR="00E63283" w:rsidRPr="00D65E01">
        <w:rPr>
          <w:color w:val="000000" w:themeColor="text1"/>
          <w:sz w:val="22"/>
          <w:szCs w:val="22"/>
        </w:rPr>
        <w:t>ículos</w:t>
      </w:r>
      <w:r w:rsidRPr="00D65E01">
        <w:rPr>
          <w:color w:val="000000" w:themeColor="text1"/>
          <w:sz w:val="22"/>
          <w:szCs w:val="22"/>
        </w:rPr>
        <w:t xml:space="preserve"> 176</w:t>
      </w:r>
      <w:r w:rsidR="00E63283" w:rsidRPr="00D65E01">
        <w:rPr>
          <w:color w:val="000000" w:themeColor="text1"/>
          <w:sz w:val="22"/>
          <w:szCs w:val="22"/>
        </w:rPr>
        <w:t>º</w:t>
      </w:r>
      <w:r w:rsidRPr="00D65E01">
        <w:rPr>
          <w:color w:val="000000" w:themeColor="text1"/>
          <w:sz w:val="22"/>
          <w:szCs w:val="22"/>
        </w:rPr>
        <w:t>, 177</w:t>
      </w:r>
      <w:r w:rsidR="00E63283" w:rsidRPr="00D65E01">
        <w:rPr>
          <w:color w:val="000000" w:themeColor="text1"/>
          <w:sz w:val="22"/>
          <w:szCs w:val="22"/>
        </w:rPr>
        <w:t>º</w:t>
      </w:r>
      <w:r w:rsidRPr="00D65E01">
        <w:rPr>
          <w:color w:val="000000" w:themeColor="text1"/>
          <w:sz w:val="22"/>
          <w:szCs w:val="22"/>
        </w:rPr>
        <w:t xml:space="preserve"> y 178</w:t>
      </w:r>
      <w:r w:rsidR="00E63283" w:rsidRPr="00D65E01">
        <w:rPr>
          <w:color w:val="000000" w:themeColor="text1"/>
          <w:sz w:val="22"/>
          <w:szCs w:val="22"/>
        </w:rPr>
        <w:t>º</w:t>
      </w:r>
      <w:r w:rsidRPr="00D65E01">
        <w:rPr>
          <w:color w:val="000000" w:themeColor="text1"/>
          <w:sz w:val="22"/>
          <w:szCs w:val="22"/>
        </w:rPr>
        <w:t xml:space="preserve"> del mismo cuerpo legal, los que forman parte del presente Pliego:</w:t>
      </w:r>
    </w:p>
    <w:p w14:paraId="39443CD5" w14:textId="5CAE1C3F" w:rsidR="00072390" w:rsidRPr="00D65E01" w:rsidRDefault="003616BA" w:rsidP="00072390">
      <w:pPr>
        <w:pStyle w:val="Textoindependiente"/>
        <w:rPr>
          <w:i/>
          <w:color w:val="000000" w:themeColor="text1"/>
          <w:sz w:val="22"/>
          <w:szCs w:val="22"/>
        </w:rPr>
      </w:pPr>
      <w:r w:rsidRPr="00D65E01">
        <w:rPr>
          <w:i/>
          <w:color w:val="000000" w:themeColor="text1"/>
          <w:sz w:val="22"/>
          <w:szCs w:val="22"/>
        </w:rPr>
        <w:t>“</w:t>
      </w:r>
      <w:r w:rsidR="00072390" w:rsidRPr="00D65E01">
        <w:rPr>
          <w:i/>
          <w:color w:val="000000" w:themeColor="text1"/>
          <w:sz w:val="22"/>
          <w:szCs w:val="22"/>
        </w:rPr>
        <w:t xml:space="preserve">ARTÍCULO 176º.- Las corporaciones municipales, como personas jurídicas, responden de sus obligaciones con todas sus rentas no afectadas a servicios públicos o en garantía de una obligación. La afectación, para ser válida, será previa a la acción de los acreedores y sancionada por Ordenanza con los requisitos del artículo 158º de </w:t>
      </w:r>
      <w:smartTag w:uri="urn:schemas-microsoft-com:office:smarttags" w:element="PersonName">
        <w:smartTagPr>
          <w:attr w:name="ProductID" w:val="la Ley"/>
        </w:smartTagPr>
        <w:r w:rsidR="00072390" w:rsidRPr="00D65E01">
          <w:rPr>
            <w:i/>
            <w:color w:val="000000" w:themeColor="text1"/>
            <w:sz w:val="22"/>
            <w:szCs w:val="22"/>
          </w:rPr>
          <w:t>la Ley</w:t>
        </w:r>
      </w:smartTag>
      <w:r w:rsidR="00072390" w:rsidRPr="00D65E01">
        <w:rPr>
          <w:i/>
          <w:color w:val="000000" w:themeColor="text1"/>
          <w:sz w:val="22"/>
          <w:szCs w:val="22"/>
        </w:rPr>
        <w:t xml:space="preserve"> 10.027.</w:t>
      </w:r>
    </w:p>
    <w:p w14:paraId="09DE78F2" w14:textId="77777777" w:rsidR="00072390" w:rsidRPr="00D65E01" w:rsidRDefault="00072390" w:rsidP="00072390">
      <w:pPr>
        <w:pStyle w:val="Textoindependiente"/>
        <w:rPr>
          <w:i/>
          <w:color w:val="000000" w:themeColor="text1"/>
          <w:sz w:val="22"/>
          <w:szCs w:val="22"/>
        </w:rPr>
      </w:pPr>
      <w:r w:rsidRPr="00D65E01">
        <w:rPr>
          <w:i/>
          <w:color w:val="000000" w:themeColor="text1"/>
          <w:sz w:val="22"/>
          <w:szCs w:val="22"/>
        </w:rPr>
        <w:t>ARTÍCULO 177º.- Los inmuebles de propiedad municipal afectados a un uso o servicio público o destinado a esos fines por ordenanzas o leyes, no se considerarán prenda de los acreedores de la corporación ni podrán ser embargados.</w:t>
      </w:r>
    </w:p>
    <w:p w14:paraId="36D28CEB" w14:textId="77777777" w:rsidR="00072390" w:rsidRPr="00D65E01" w:rsidRDefault="00072390" w:rsidP="00072390">
      <w:pPr>
        <w:pStyle w:val="Textoindependiente"/>
        <w:rPr>
          <w:i/>
          <w:color w:val="000000" w:themeColor="text1"/>
          <w:sz w:val="22"/>
          <w:szCs w:val="22"/>
        </w:rPr>
      </w:pPr>
      <w:r w:rsidRPr="00D65E01">
        <w:rPr>
          <w:i/>
          <w:color w:val="000000" w:themeColor="text1"/>
          <w:sz w:val="22"/>
          <w:szCs w:val="22"/>
        </w:rPr>
        <w:t>ARTÍCULO 178º.- Cuando las corporaciones municipales fueren condenadas al pago de una suma de dinero, sólo podrá el acreedor embargar sus bienes si transcurrido un año desde que la sentencia quedó firme, los respectivos cuerpos deliberantes no arbitraran los recursos para efectuar el pago.</w:t>
      </w:r>
    </w:p>
    <w:p w14:paraId="4674E545" w14:textId="22D47EA4" w:rsidR="00072390" w:rsidRPr="00D65E01" w:rsidRDefault="00072390" w:rsidP="00072390">
      <w:pPr>
        <w:pStyle w:val="Textoindependiente"/>
        <w:rPr>
          <w:i/>
          <w:color w:val="000000" w:themeColor="text1"/>
          <w:sz w:val="22"/>
          <w:szCs w:val="22"/>
        </w:rPr>
      </w:pPr>
      <w:r w:rsidRPr="00D65E01">
        <w:rPr>
          <w:i/>
          <w:color w:val="000000" w:themeColor="text1"/>
          <w:sz w:val="22"/>
          <w:szCs w:val="22"/>
        </w:rPr>
        <w:t xml:space="preserve">Cuando se disponga el embargo de los recursos coparticipables, tanto de origen nacional como provincial, como las rentas no afectadas a servicios públicos esenciales, la autoridad que lo determine sólo podrá afectar hasta el </w:t>
      </w:r>
      <w:bookmarkStart w:id="1" w:name="_GoBack"/>
      <w:r w:rsidR="00C574DF" w:rsidRPr="00D65E01">
        <w:rPr>
          <w:i/>
          <w:color w:val="000000" w:themeColor="text1"/>
          <w:sz w:val="22"/>
          <w:szCs w:val="22"/>
        </w:rPr>
        <w:t>VEINTE</w:t>
      </w:r>
      <w:bookmarkEnd w:id="1"/>
      <w:r w:rsidRPr="00D65E01">
        <w:rPr>
          <w:i/>
          <w:color w:val="000000" w:themeColor="text1"/>
          <w:sz w:val="22"/>
          <w:szCs w:val="22"/>
        </w:rPr>
        <w:t xml:space="preserve"> por ciento (20%) de dichos recursos.”.</w:t>
      </w:r>
    </w:p>
    <w:p w14:paraId="5AE5D1DC" w14:textId="7D29EDAE" w:rsidR="00072390" w:rsidRPr="00D65E01" w:rsidRDefault="00072390" w:rsidP="00072390">
      <w:pPr>
        <w:pStyle w:val="Textoindependiente"/>
        <w:rPr>
          <w:color w:val="000000" w:themeColor="text1"/>
          <w:sz w:val="22"/>
          <w:szCs w:val="22"/>
        </w:rPr>
      </w:pPr>
      <w:r w:rsidRPr="00D65E01">
        <w:rPr>
          <w:b/>
          <w:color w:val="000000" w:themeColor="text1"/>
          <w:sz w:val="22"/>
          <w:szCs w:val="22"/>
        </w:rPr>
        <w:lastRenderedPageBreak/>
        <w:t xml:space="preserve">Art. </w:t>
      </w:r>
      <w:r w:rsidR="008C2BCB" w:rsidRPr="00D65E01">
        <w:rPr>
          <w:b/>
          <w:color w:val="000000" w:themeColor="text1"/>
          <w:sz w:val="22"/>
          <w:szCs w:val="22"/>
        </w:rPr>
        <w:t>15º</w:t>
      </w:r>
      <w:r w:rsidRPr="00D65E01">
        <w:rPr>
          <w:b/>
          <w:color w:val="000000" w:themeColor="text1"/>
          <w:sz w:val="22"/>
          <w:szCs w:val="22"/>
        </w:rPr>
        <w:t>.- PRESUPUESTO OFICIAL:</w:t>
      </w:r>
      <w:r w:rsidRPr="00D65E01">
        <w:rPr>
          <w:color w:val="000000" w:themeColor="text1"/>
          <w:sz w:val="22"/>
          <w:szCs w:val="22"/>
        </w:rPr>
        <w:t xml:space="preserve"> El Presupuesto Oficial asciende a la suma de </w:t>
      </w:r>
      <w:bookmarkStart w:id="2" w:name="_Hlk114044577"/>
      <w:r w:rsidRPr="00D65E01">
        <w:rPr>
          <w:color w:val="000000" w:themeColor="text1"/>
          <w:sz w:val="22"/>
          <w:szCs w:val="22"/>
        </w:rPr>
        <w:t xml:space="preserve">PESOS </w:t>
      </w:r>
      <w:r w:rsidR="00CB65FB" w:rsidRPr="00D65E01">
        <w:rPr>
          <w:color w:val="000000" w:themeColor="text1"/>
          <w:sz w:val="22"/>
          <w:szCs w:val="22"/>
        </w:rPr>
        <w:t>DIECISEIS</w:t>
      </w:r>
      <w:r w:rsidR="008C2BCB" w:rsidRPr="00D65E01">
        <w:rPr>
          <w:color w:val="000000" w:themeColor="text1"/>
          <w:sz w:val="22"/>
          <w:szCs w:val="22"/>
        </w:rPr>
        <w:t xml:space="preserve"> MILLON</w:t>
      </w:r>
      <w:r w:rsidR="002D5373" w:rsidRPr="00D65E01">
        <w:rPr>
          <w:color w:val="000000" w:themeColor="text1"/>
          <w:sz w:val="22"/>
          <w:szCs w:val="22"/>
        </w:rPr>
        <w:t>ES</w:t>
      </w:r>
      <w:r w:rsidR="008C2BCB" w:rsidRPr="00D65E01">
        <w:rPr>
          <w:color w:val="000000" w:themeColor="text1"/>
          <w:sz w:val="22"/>
          <w:szCs w:val="22"/>
        </w:rPr>
        <w:t xml:space="preserve"> </w:t>
      </w:r>
      <w:r w:rsidR="00CB65FB" w:rsidRPr="00D65E01">
        <w:rPr>
          <w:color w:val="000000" w:themeColor="text1"/>
          <w:sz w:val="22"/>
          <w:szCs w:val="22"/>
        </w:rPr>
        <w:t>DOSCIENTOS</w:t>
      </w:r>
      <w:r w:rsidR="002D5373" w:rsidRPr="00D65E01">
        <w:rPr>
          <w:color w:val="000000" w:themeColor="text1"/>
          <w:sz w:val="22"/>
          <w:szCs w:val="22"/>
        </w:rPr>
        <w:t xml:space="preserve"> </w:t>
      </w:r>
      <w:r w:rsidR="00CB65FB" w:rsidRPr="00D65E01">
        <w:rPr>
          <w:color w:val="000000" w:themeColor="text1"/>
          <w:sz w:val="22"/>
          <w:szCs w:val="22"/>
        </w:rPr>
        <w:t>CINCUENTA</w:t>
      </w:r>
      <w:r w:rsidR="008C2BCB" w:rsidRPr="00D65E01">
        <w:rPr>
          <w:color w:val="000000" w:themeColor="text1"/>
          <w:sz w:val="22"/>
          <w:szCs w:val="22"/>
        </w:rPr>
        <w:t xml:space="preserve"> MIL ($</w:t>
      </w:r>
      <w:r w:rsidR="008A46D1" w:rsidRPr="00D65E01">
        <w:rPr>
          <w:color w:val="000000" w:themeColor="text1"/>
          <w:sz w:val="22"/>
          <w:szCs w:val="22"/>
        </w:rPr>
        <w:t xml:space="preserve"> </w:t>
      </w:r>
      <w:r w:rsidR="00CB65FB" w:rsidRPr="00D65E01">
        <w:rPr>
          <w:color w:val="000000" w:themeColor="text1"/>
          <w:sz w:val="22"/>
          <w:szCs w:val="22"/>
        </w:rPr>
        <w:t>16</w:t>
      </w:r>
      <w:r w:rsidR="007638DB" w:rsidRPr="00D65E01">
        <w:rPr>
          <w:color w:val="000000" w:themeColor="text1"/>
          <w:sz w:val="22"/>
          <w:szCs w:val="22"/>
        </w:rPr>
        <w:t>.</w:t>
      </w:r>
      <w:r w:rsidR="00CB65FB" w:rsidRPr="00D65E01">
        <w:rPr>
          <w:color w:val="000000" w:themeColor="text1"/>
          <w:sz w:val="22"/>
          <w:szCs w:val="22"/>
        </w:rPr>
        <w:t>250</w:t>
      </w:r>
      <w:r w:rsidR="00D078B3" w:rsidRPr="00D65E01">
        <w:rPr>
          <w:color w:val="000000" w:themeColor="text1"/>
          <w:sz w:val="22"/>
          <w:szCs w:val="22"/>
        </w:rPr>
        <w:t>.</w:t>
      </w:r>
      <w:r w:rsidR="008A46D1" w:rsidRPr="00D65E01">
        <w:rPr>
          <w:color w:val="000000" w:themeColor="text1"/>
          <w:sz w:val="22"/>
          <w:szCs w:val="22"/>
        </w:rPr>
        <w:t>0</w:t>
      </w:r>
      <w:r w:rsidR="008C2BCB" w:rsidRPr="00D65E01">
        <w:rPr>
          <w:color w:val="000000" w:themeColor="text1"/>
          <w:sz w:val="22"/>
          <w:szCs w:val="22"/>
        </w:rPr>
        <w:t>00,00).</w:t>
      </w:r>
    </w:p>
    <w:bookmarkEnd w:id="2"/>
    <w:p w14:paraId="510B3CAF" w14:textId="31111078" w:rsidR="008C2BCB" w:rsidRDefault="008C2BCB" w:rsidP="00072390">
      <w:pPr>
        <w:pStyle w:val="Textoindependiente"/>
        <w:rPr>
          <w:color w:val="000000" w:themeColor="text1"/>
          <w:sz w:val="10"/>
          <w:szCs w:val="10"/>
        </w:rPr>
      </w:pPr>
    </w:p>
    <w:p w14:paraId="76B19ADD" w14:textId="168F173C" w:rsidR="00D65E01" w:rsidRDefault="00D65E01" w:rsidP="00072390">
      <w:pPr>
        <w:pStyle w:val="Textoindependiente"/>
        <w:rPr>
          <w:color w:val="000000" w:themeColor="text1"/>
          <w:sz w:val="10"/>
          <w:szCs w:val="10"/>
        </w:rPr>
      </w:pPr>
    </w:p>
    <w:p w14:paraId="0A7B1185" w14:textId="2E5BE20D" w:rsidR="00D65E01" w:rsidRDefault="00D65E01" w:rsidP="00072390">
      <w:pPr>
        <w:pStyle w:val="Textoindependiente"/>
        <w:rPr>
          <w:color w:val="000000" w:themeColor="text1"/>
          <w:sz w:val="10"/>
          <w:szCs w:val="10"/>
        </w:rPr>
      </w:pPr>
    </w:p>
    <w:p w14:paraId="15FBD22F" w14:textId="77777777" w:rsidR="00D65E01" w:rsidRPr="00D65E01" w:rsidRDefault="00D65E01" w:rsidP="00072390">
      <w:pPr>
        <w:pStyle w:val="Textoindependiente"/>
        <w:rPr>
          <w:color w:val="000000" w:themeColor="text1"/>
          <w:sz w:val="10"/>
          <w:szCs w:val="10"/>
        </w:rPr>
      </w:pPr>
    </w:p>
    <w:p w14:paraId="3723F78A" w14:textId="564EF437" w:rsidR="008C2BCB" w:rsidRPr="00D65E01" w:rsidRDefault="000546C9" w:rsidP="000546C9">
      <w:pPr>
        <w:pStyle w:val="Textoindependiente"/>
        <w:jc w:val="right"/>
        <w:rPr>
          <w:rFonts w:ascii="Casablanca" w:hAnsi="Casablanca"/>
          <w:b/>
          <w:bCs/>
          <w:i/>
          <w:iCs/>
          <w:color w:val="000000" w:themeColor="text1"/>
          <w:sz w:val="22"/>
          <w:szCs w:val="22"/>
        </w:rPr>
      </w:pPr>
      <w:r w:rsidRPr="00D65E01">
        <w:rPr>
          <w:rFonts w:ascii="Casablanca" w:hAnsi="Casablanca"/>
          <w:b/>
          <w:bCs/>
          <w:i/>
          <w:iCs/>
          <w:color w:val="000000" w:themeColor="text1"/>
          <w:sz w:val="22"/>
          <w:szCs w:val="22"/>
        </w:rPr>
        <w:t>AGUSTÍN DANIEL SOSA</w:t>
      </w:r>
    </w:p>
    <w:p w14:paraId="2DFBB2D4" w14:textId="4EACD6DD" w:rsidR="000546C9" w:rsidRPr="00D65E01" w:rsidRDefault="000546C9" w:rsidP="000546C9">
      <w:pPr>
        <w:pStyle w:val="Textoindependiente"/>
        <w:jc w:val="right"/>
        <w:rPr>
          <w:b/>
          <w:bCs/>
          <w:i/>
          <w:iCs/>
          <w:color w:val="000000" w:themeColor="text1"/>
          <w:sz w:val="22"/>
          <w:szCs w:val="22"/>
        </w:rPr>
      </w:pPr>
      <w:r w:rsidRPr="00D65E01">
        <w:rPr>
          <w:rFonts w:ascii="Casablanca" w:hAnsi="Casablanca"/>
          <w:b/>
          <w:bCs/>
          <w:i/>
          <w:iCs/>
          <w:color w:val="000000" w:themeColor="text1"/>
          <w:sz w:val="22"/>
          <w:szCs w:val="22"/>
        </w:rPr>
        <w:t>Secretario de Gobierno</w:t>
      </w:r>
    </w:p>
    <w:p w14:paraId="432F9CE0" w14:textId="5ACCFD12" w:rsidR="008C2E31" w:rsidRPr="00D65E01" w:rsidRDefault="008C2E31" w:rsidP="0006538E">
      <w:pPr>
        <w:rPr>
          <w:rFonts w:ascii="Arial" w:hAnsi="Arial" w:cs="Arial"/>
          <w:color w:val="000000" w:themeColor="text1"/>
          <w:sz w:val="22"/>
          <w:szCs w:val="22"/>
          <w:lang w:val="es-MX"/>
        </w:rPr>
      </w:pPr>
    </w:p>
    <w:sectPr w:rsidR="008C2E31" w:rsidRPr="00D65E01" w:rsidSect="000546C9">
      <w:headerReference w:type="default" r:id="rId7"/>
      <w:footerReference w:type="default" r:id="rId8"/>
      <w:pgSz w:w="12240" w:h="15840"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5426" w14:textId="77777777" w:rsidR="005C68B7" w:rsidRDefault="005C68B7" w:rsidP="007B0A5C">
      <w:r>
        <w:separator/>
      </w:r>
    </w:p>
  </w:endnote>
  <w:endnote w:type="continuationSeparator" w:id="0">
    <w:p w14:paraId="779D96FB" w14:textId="77777777" w:rsidR="005C68B7" w:rsidRDefault="005C68B7"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2923" w14:textId="0647FF5C" w:rsidR="007B0A5C" w:rsidRPr="00D65E01" w:rsidRDefault="000546C9">
    <w:pPr>
      <w:pStyle w:val="Piedepgina"/>
      <w:jc w:val="center"/>
      <w:rPr>
        <w:rFonts w:ascii="Casablanca" w:hAnsi="Casablanca"/>
        <w:i/>
        <w:iCs/>
        <w:caps/>
      </w:rPr>
    </w:pPr>
    <w:r w:rsidRPr="00D65E01">
      <w:rPr>
        <w:rFonts w:ascii="Casablanca" w:hAnsi="Casablanca"/>
        <w:i/>
        <w:iCs/>
        <w:caps/>
      </w:rPr>
      <w:t>-</w:t>
    </w:r>
    <w:r w:rsidR="007B0A5C" w:rsidRPr="00D65E01">
      <w:rPr>
        <w:rFonts w:ascii="Casablanca" w:hAnsi="Casablanca"/>
        <w:i/>
        <w:iCs/>
        <w:caps/>
      </w:rPr>
      <w:fldChar w:fldCharType="begin"/>
    </w:r>
    <w:r w:rsidR="007B0A5C" w:rsidRPr="00D65E01">
      <w:rPr>
        <w:rFonts w:ascii="Casablanca" w:hAnsi="Casablanca"/>
        <w:i/>
        <w:iCs/>
        <w:caps/>
      </w:rPr>
      <w:instrText>PAGE   \* MERGEFORMAT</w:instrText>
    </w:r>
    <w:r w:rsidR="007B0A5C" w:rsidRPr="00D65E01">
      <w:rPr>
        <w:rFonts w:ascii="Casablanca" w:hAnsi="Casablanca"/>
        <w:i/>
        <w:iCs/>
        <w:caps/>
      </w:rPr>
      <w:fldChar w:fldCharType="separate"/>
    </w:r>
    <w:r w:rsidR="00FA1866" w:rsidRPr="00D65E01">
      <w:rPr>
        <w:rFonts w:ascii="Casablanca" w:hAnsi="Casablanca"/>
        <w:i/>
        <w:iCs/>
        <w:caps/>
        <w:noProof/>
        <w:lang w:val="es-ES"/>
      </w:rPr>
      <w:t>1</w:t>
    </w:r>
    <w:r w:rsidR="007B0A5C" w:rsidRPr="00D65E01">
      <w:rPr>
        <w:rFonts w:ascii="Casablanca" w:hAnsi="Casablanca"/>
        <w:i/>
        <w:iCs/>
        <w:caps/>
      </w:rPr>
      <w:fldChar w:fldCharType="end"/>
    </w:r>
    <w:r w:rsidRPr="00D65E01">
      <w:rPr>
        <w:rFonts w:ascii="Casablanca" w:hAnsi="Casablanca"/>
        <w:i/>
        <w:iCs/>
        <w:cap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502B4" w14:textId="77777777" w:rsidR="005C68B7" w:rsidRDefault="005C68B7" w:rsidP="007B0A5C">
      <w:r>
        <w:separator/>
      </w:r>
    </w:p>
  </w:footnote>
  <w:footnote w:type="continuationSeparator" w:id="0">
    <w:p w14:paraId="11C3F8ED" w14:textId="77777777" w:rsidR="005C68B7" w:rsidRDefault="005C68B7"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CB05" w14:textId="77B63E1F" w:rsidR="000546C9" w:rsidRDefault="000546C9" w:rsidP="0002204F">
    <w:pPr>
      <w:jc w:val="center"/>
      <w:rPr>
        <w:rFonts w:ascii="Arial" w:hAnsi="Arial" w:cs="Arial"/>
        <w:b/>
        <w:sz w:val="28"/>
        <w:u w:val="single"/>
        <w:lang w:val="es-MX"/>
      </w:rPr>
    </w:pPr>
    <w:r w:rsidRPr="007D25E8">
      <w:rPr>
        <w:rFonts w:ascii="Casablanca" w:hAnsi="Casablanca"/>
        <w:b/>
        <w:i/>
        <w:sz w:val="22"/>
        <w:szCs w:val="22"/>
      </w:rPr>
      <w:object w:dxaOrig="945" w:dyaOrig="1080" w14:anchorId="19C00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4pt;height:57.6pt">
          <v:imagedata r:id="rId1" o:title=""/>
        </v:shape>
        <o:OLEObject Type="Embed" ProgID="CDraw5" ShapeID="_x0000_i1030" DrawAspect="Content" ObjectID="_1735026522" r:id="rId2"/>
      </w:object>
    </w:r>
  </w:p>
  <w:p w14:paraId="2A42EDCA" w14:textId="275799CB" w:rsidR="0002204F" w:rsidRPr="000546C9" w:rsidRDefault="0002204F" w:rsidP="0002204F">
    <w:pPr>
      <w:jc w:val="center"/>
      <w:rPr>
        <w:rFonts w:ascii="Arial" w:hAnsi="Arial" w:cs="Arial"/>
        <w:b/>
        <w:sz w:val="22"/>
        <w:szCs w:val="22"/>
        <w:u w:val="single"/>
        <w:lang w:val="es-MX"/>
      </w:rPr>
    </w:pPr>
    <w:r w:rsidRPr="000546C9">
      <w:rPr>
        <w:rFonts w:ascii="Arial" w:hAnsi="Arial" w:cs="Arial"/>
        <w:b/>
        <w:sz w:val="22"/>
        <w:szCs w:val="22"/>
        <w:u w:val="single"/>
        <w:lang w:val="es-MX"/>
      </w:rPr>
      <w:t xml:space="preserve">MUNICIPALIDAD DE </w:t>
    </w:r>
    <w:r w:rsidR="000546C9">
      <w:rPr>
        <w:rFonts w:ascii="Arial" w:hAnsi="Arial" w:cs="Arial"/>
        <w:b/>
        <w:sz w:val="22"/>
        <w:szCs w:val="22"/>
        <w:u w:val="single"/>
        <w:lang w:val="es-MX"/>
      </w:rPr>
      <w:t xml:space="preserve">SAN JOSÉ DE </w:t>
    </w:r>
    <w:r w:rsidRPr="000546C9">
      <w:rPr>
        <w:rFonts w:ascii="Arial" w:hAnsi="Arial" w:cs="Arial"/>
        <w:b/>
        <w:sz w:val="22"/>
        <w:szCs w:val="22"/>
        <w:u w:val="single"/>
        <w:lang w:val="es-MX"/>
      </w:rPr>
      <w:t>GUALEGUAYCHÚ</w:t>
    </w:r>
  </w:p>
  <w:p w14:paraId="64A91A40" w14:textId="77777777" w:rsidR="0002204F" w:rsidRPr="000546C9" w:rsidRDefault="0002204F" w:rsidP="0002204F">
    <w:pPr>
      <w:jc w:val="center"/>
      <w:rPr>
        <w:rFonts w:ascii="Arial" w:hAnsi="Arial" w:cs="Arial"/>
        <w:b/>
        <w:sz w:val="22"/>
        <w:szCs w:val="22"/>
        <w:u w:val="single"/>
        <w:lang w:val="es-MX"/>
      </w:rPr>
    </w:pPr>
    <w:r w:rsidRPr="000546C9">
      <w:rPr>
        <w:rFonts w:ascii="Arial" w:hAnsi="Arial" w:cs="Arial"/>
        <w:b/>
        <w:sz w:val="22"/>
        <w:szCs w:val="22"/>
        <w:u w:val="single"/>
        <w:lang w:val="es-MX"/>
      </w:rPr>
      <w:t>PLIEGO DE CONDICIONES PARTICULARES</w:t>
    </w:r>
  </w:p>
  <w:p w14:paraId="4660E81C" w14:textId="77777777" w:rsidR="0002204F" w:rsidRPr="000546C9" w:rsidRDefault="0002204F" w:rsidP="0002204F">
    <w:pPr>
      <w:jc w:val="center"/>
      <w:rPr>
        <w:rFonts w:ascii="Arial" w:hAnsi="Arial" w:cs="Arial"/>
        <w:b/>
        <w:sz w:val="22"/>
        <w:szCs w:val="22"/>
        <w:u w:val="single"/>
        <w:lang w:val="es-MX"/>
      </w:rPr>
    </w:pPr>
    <w:r w:rsidRPr="000546C9">
      <w:rPr>
        <w:rFonts w:ascii="Arial" w:hAnsi="Arial" w:cs="Arial"/>
        <w:b/>
        <w:sz w:val="22"/>
        <w:szCs w:val="22"/>
        <w:u w:val="single"/>
        <w:lang w:val="es-MX"/>
      </w:rPr>
      <w:t>Y ESPECIFICACIONES TÉCNICAS</w:t>
    </w:r>
  </w:p>
  <w:p w14:paraId="0EB5525E" w14:textId="1B9C2C43" w:rsidR="0002204F" w:rsidRPr="000546C9" w:rsidRDefault="007458AF" w:rsidP="0002204F">
    <w:pPr>
      <w:jc w:val="center"/>
      <w:rPr>
        <w:rFonts w:ascii="Arial" w:hAnsi="Arial" w:cs="Arial"/>
        <w:b/>
        <w:sz w:val="22"/>
        <w:szCs w:val="22"/>
        <w:u w:val="single"/>
        <w:lang w:val="es-MX"/>
      </w:rPr>
    </w:pPr>
    <w:r w:rsidRPr="000546C9">
      <w:rPr>
        <w:rFonts w:ascii="Arial" w:hAnsi="Arial" w:cs="Arial"/>
        <w:b/>
        <w:sz w:val="22"/>
        <w:szCs w:val="22"/>
        <w:u w:val="single"/>
        <w:lang w:val="es-MX"/>
      </w:rPr>
      <w:t xml:space="preserve">LICITACIÓN </w:t>
    </w:r>
    <w:r w:rsidR="00D078B3" w:rsidRPr="000546C9">
      <w:rPr>
        <w:rFonts w:ascii="Arial" w:hAnsi="Arial" w:cs="Arial"/>
        <w:b/>
        <w:sz w:val="22"/>
        <w:szCs w:val="22"/>
        <w:u w:val="single"/>
        <w:lang w:val="es-MX"/>
      </w:rPr>
      <w:t>P</w:t>
    </w:r>
    <w:r w:rsidR="000546C9">
      <w:rPr>
        <w:rFonts w:ascii="Arial" w:hAnsi="Arial" w:cs="Arial"/>
        <w:b/>
        <w:sz w:val="22"/>
        <w:szCs w:val="22"/>
        <w:u w:val="single"/>
        <w:lang w:val="es-MX"/>
      </w:rPr>
      <w:t>Ú</w:t>
    </w:r>
    <w:r w:rsidR="00D078B3" w:rsidRPr="000546C9">
      <w:rPr>
        <w:rFonts w:ascii="Arial" w:hAnsi="Arial" w:cs="Arial"/>
        <w:b/>
        <w:sz w:val="22"/>
        <w:szCs w:val="22"/>
        <w:u w:val="single"/>
        <w:lang w:val="es-MX"/>
      </w:rPr>
      <w:t>BLICA</w:t>
    </w:r>
    <w:r w:rsidR="0002204F" w:rsidRPr="000546C9">
      <w:rPr>
        <w:rFonts w:ascii="Arial" w:hAnsi="Arial" w:cs="Arial"/>
        <w:b/>
        <w:sz w:val="22"/>
        <w:szCs w:val="22"/>
        <w:u w:val="single"/>
        <w:lang w:val="es-MX"/>
      </w:rPr>
      <w:t xml:space="preserve"> Nº </w:t>
    </w:r>
    <w:r w:rsidR="00CB65FB" w:rsidRPr="000546C9">
      <w:rPr>
        <w:rFonts w:ascii="Arial" w:hAnsi="Arial" w:cs="Arial"/>
        <w:b/>
        <w:sz w:val="22"/>
        <w:szCs w:val="22"/>
        <w:u w:val="single"/>
        <w:lang w:val="es-MX"/>
      </w:rPr>
      <w:t>1</w:t>
    </w:r>
    <w:r w:rsidR="0002204F" w:rsidRPr="000546C9">
      <w:rPr>
        <w:rFonts w:ascii="Arial" w:hAnsi="Arial" w:cs="Arial"/>
        <w:b/>
        <w:sz w:val="22"/>
        <w:szCs w:val="22"/>
        <w:u w:val="single"/>
        <w:lang w:val="es-MX"/>
      </w:rPr>
      <w:t>/</w:t>
    </w:r>
    <w:r w:rsidR="00CB65FB" w:rsidRPr="000546C9">
      <w:rPr>
        <w:rFonts w:ascii="Arial" w:hAnsi="Arial" w:cs="Arial"/>
        <w:b/>
        <w:sz w:val="22"/>
        <w:szCs w:val="22"/>
        <w:u w:val="single"/>
        <w:lang w:val="es-MX"/>
      </w:rPr>
      <w:t>2023</w:t>
    </w:r>
  </w:p>
  <w:p w14:paraId="5D258B9B" w14:textId="103F7C17" w:rsidR="0002204F" w:rsidRPr="000546C9" w:rsidRDefault="0002204F" w:rsidP="0002204F">
    <w:pPr>
      <w:jc w:val="center"/>
      <w:rPr>
        <w:rFonts w:ascii="Arial" w:hAnsi="Arial" w:cs="Arial"/>
        <w:b/>
        <w:sz w:val="22"/>
        <w:szCs w:val="22"/>
        <w:u w:val="single"/>
        <w:lang w:val="es-MX"/>
      </w:rPr>
    </w:pPr>
    <w:r w:rsidRPr="000546C9">
      <w:rPr>
        <w:rFonts w:ascii="Arial" w:hAnsi="Arial" w:cs="Arial"/>
        <w:b/>
        <w:sz w:val="22"/>
        <w:szCs w:val="22"/>
        <w:u w:val="single"/>
        <w:lang w:val="es-MX"/>
      </w:rPr>
      <w:t xml:space="preserve">APERTURA DÍA: </w:t>
    </w:r>
    <w:r w:rsidR="000546C9">
      <w:rPr>
        <w:rFonts w:ascii="Arial" w:hAnsi="Arial" w:cs="Arial"/>
        <w:b/>
        <w:sz w:val="22"/>
        <w:szCs w:val="22"/>
        <w:u w:val="single"/>
        <w:lang w:val="es-MX"/>
      </w:rPr>
      <w:t>0</w:t>
    </w:r>
    <w:r w:rsidR="00CB65FB" w:rsidRPr="000546C9">
      <w:rPr>
        <w:rFonts w:ascii="Arial" w:hAnsi="Arial" w:cs="Arial"/>
        <w:b/>
        <w:sz w:val="22"/>
        <w:szCs w:val="22"/>
        <w:u w:val="single"/>
        <w:lang w:val="es-MX"/>
      </w:rPr>
      <w:t>1</w:t>
    </w:r>
    <w:r w:rsidR="007458AF" w:rsidRPr="000546C9">
      <w:rPr>
        <w:rFonts w:ascii="Arial" w:hAnsi="Arial" w:cs="Arial"/>
        <w:b/>
        <w:sz w:val="22"/>
        <w:szCs w:val="22"/>
        <w:u w:val="single"/>
        <w:lang w:val="es-MX"/>
      </w:rPr>
      <w:t>/</w:t>
    </w:r>
    <w:r w:rsidR="00CB65FB" w:rsidRPr="000546C9">
      <w:rPr>
        <w:rFonts w:ascii="Arial" w:hAnsi="Arial" w:cs="Arial"/>
        <w:b/>
        <w:sz w:val="22"/>
        <w:szCs w:val="22"/>
        <w:u w:val="single"/>
        <w:lang w:val="es-MX"/>
      </w:rPr>
      <w:t>02</w:t>
    </w:r>
    <w:r w:rsidR="007458AF" w:rsidRPr="000546C9">
      <w:rPr>
        <w:rFonts w:ascii="Arial" w:hAnsi="Arial" w:cs="Arial"/>
        <w:b/>
        <w:sz w:val="22"/>
        <w:szCs w:val="22"/>
        <w:u w:val="single"/>
        <w:lang w:val="es-MX"/>
      </w:rPr>
      <w:t>/</w:t>
    </w:r>
    <w:r w:rsidR="00CB65FB" w:rsidRPr="000546C9">
      <w:rPr>
        <w:rFonts w:ascii="Arial" w:hAnsi="Arial" w:cs="Arial"/>
        <w:b/>
        <w:sz w:val="22"/>
        <w:szCs w:val="22"/>
        <w:u w:val="single"/>
        <w:lang w:val="es-MX"/>
      </w:rPr>
      <w:t>2023</w:t>
    </w:r>
    <w:r w:rsidRPr="000546C9">
      <w:rPr>
        <w:rFonts w:ascii="Arial" w:hAnsi="Arial" w:cs="Arial"/>
        <w:b/>
        <w:sz w:val="22"/>
        <w:szCs w:val="22"/>
        <w:u w:val="single"/>
        <w:lang w:val="es-MX"/>
      </w:rPr>
      <w:t xml:space="preserve"> - Hora:</w:t>
    </w:r>
    <w:r w:rsidR="007458AF" w:rsidRPr="000546C9">
      <w:rPr>
        <w:rFonts w:ascii="Arial" w:hAnsi="Arial" w:cs="Arial"/>
        <w:b/>
        <w:sz w:val="22"/>
        <w:szCs w:val="22"/>
        <w:u w:val="single"/>
        <w:lang w:val="es-MX"/>
      </w:rPr>
      <w:t xml:space="preserve"> 11:00 HS.</w:t>
    </w:r>
  </w:p>
  <w:p w14:paraId="0469A0A3" w14:textId="316069F0" w:rsidR="0002204F" w:rsidRPr="000546C9" w:rsidRDefault="0002204F" w:rsidP="0002204F">
    <w:pPr>
      <w:jc w:val="center"/>
      <w:rPr>
        <w:rFonts w:ascii="Arial" w:hAnsi="Arial" w:cs="Arial"/>
        <w:b/>
        <w:sz w:val="22"/>
        <w:szCs w:val="22"/>
        <w:u w:val="single"/>
        <w:lang w:val="es-MX"/>
      </w:rPr>
    </w:pPr>
    <w:r w:rsidRPr="000546C9">
      <w:rPr>
        <w:rFonts w:ascii="Arial" w:hAnsi="Arial" w:cs="Arial"/>
        <w:b/>
        <w:sz w:val="22"/>
        <w:szCs w:val="22"/>
        <w:u w:val="single"/>
        <w:lang w:val="es-MX"/>
      </w:rPr>
      <w:t xml:space="preserve">PRESENTACIÓN de SOBRES en el </w:t>
    </w:r>
    <w:r w:rsidR="000546C9">
      <w:rPr>
        <w:rFonts w:ascii="Arial" w:hAnsi="Arial" w:cs="Arial"/>
        <w:b/>
        <w:sz w:val="22"/>
        <w:szCs w:val="22"/>
        <w:u w:val="single"/>
        <w:lang w:val="es-MX"/>
      </w:rPr>
      <w:t>Á</w:t>
    </w:r>
    <w:r w:rsidRPr="000546C9">
      <w:rPr>
        <w:rFonts w:ascii="Arial" w:hAnsi="Arial" w:cs="Arial"/>
        <w:b/>
        <w:sz w:val="22"/>
        <w:szCs w:val="22"/>
        <w:u w:val="single"/>
        <w:lang w:val="es-MX"/>
      </w:rPr>
      <w:t>REA de SUMINISTROS</w:t>
    </w:r>
  </w:p>
  <w:p w14:paraId="63445332" w14:textId="56AF8325" w:rsidR="0002204F" w:rsidRPr="000546C9" w:rsidRDefault="0002204F" w:rsidP="0002204F">
    <w:pPr>
      <w:jc w:val="center"/>
      <w:rPr>
        <w:rFonts w:ascii="Arial" w:hAnsi="Arial" w:cs="Arial"/>
        <w:b/>
        <w:sz w:val="22"/>
        <w:szCs w:val="22"/>
        <w:u w:val="single"/>
        <w:lang w:val="es-MX"/>
      </w:rPr>
    </w:pPr>
    <w:r w:rsidRPr="000546C9">
      <w:rPr>
        <w:rFonts w:ascii="Arial" w:hAnsi="Arial" w:cs="Arial"/>
        <w:b/>
        <w:sz w:val="22"/>
        <w:szCs w:val="22"/>
        <w:u w:val="single"/>
        <w:lang w:val="es-MX"/>
      </w:rPr>
      <w:t>HASTA el DÍA:</w:t>
    </w:r>
    <w:r w:rsidR="000546C9">
      <w:rPr>
        <w:rFonts w:ascii="Arial" w:hAnsi="Arial" w:cs="Arial"/>
        <w:b/>
        <w:sz w:val="22"/>
        <w:szCs w:val="22"/>
        <w:u w:val="single"/>
        <w:lang w:val="es-MX"/>
      </w:rPr>
      <w:t xml:space="preserve"> 0</w:t>
    </w:r>
    <w:r w:rsidR="00CB65FB" w:rsidRPr="000546C9">
      <w:rPr>
        <w:rFonts w:ascii="Arial" w:hAnsi="Arial" w:cs="Arial"/>
        <w:b/>
        <w:sz w:val="22"/>
        <w:szCs w:val="22"/>
        <w:u w:val="single"/>
        <w:lang w:val="es-MX"/>
      </w:rPr>
      <w:t>1</w:t>
    </w:r>
    <w:r w:rsidR="007458AF" w:rsidRPr="000546C9">
      <w:rPr>
        <w:rFonts w:ascii="Arial" w:hAnsi="Arial" w:cs="Arial"/>
        <w:b/>
        <w:sz w:val="22"/>
        <w:szCs w:val="22"/>
        <w:u w:val="single"/>
        <w:lang w:val="es-MX"/>
      </w:rPr>
      <w:t>/</w:t>
    </w:r>
    <w:r w:rsidR="00CB65FB" w:rsidRPr="000546C9">
      <w:rPr>
        <w:rFonts w:ascii="Arial" w:hAnsi="Arial" w:cs="Arial"/>
        <w:b/>
        <w:sz w:val="22"/>
        <w:szCs w:val="22"/>
        <w:u w:val="single"/>
        <w:lang w:val="es-MX"/>
      </w:rPr>
      <w:t>02</w:t>
    </w:r>
    <w:r w:rsidR="007458AF" w:rsidRPr="000546C9">
      <w:rPr>
        <w:rFonts w:ascii="Arial" w:hAnsi="Arial" w:cs="Arial"/>
        <w:b/>
        <w:sz w:val="22"/>
        <w:szCs w:val="22"/>
        <w:u w:val="single"/>
        <w:lang w:val="es-MX"/>
      </w:rPr>
      <w:t>/</w:t>
    </w:r>
    <w:r w:rsidR="00CB65FB" w:rsidRPr="000546C9">
      <w:rPr>
        <w:rFonts w:ascii="Arial" w:hAnsi="Arial" w:cs="Arial"/>
        <w:b/>
        <w:sz w:val="22"/>
        <w:szCs w:val="22"/>
        <w:u w:val="single"/>
        <w:lang w:val="es-MX"/>
      </w:rPr>
      <w:t>2023</w:t>
    </w:r>
    <w:r w:rsidR="007458AF" w:rsidRPr="000546C9">
      <w:rPr>
        <w:rFonts w:ascii="Arial" w:hAnsi="Arial" w:cs="Arial"/>
        <w:b/>
        <w:sz w:val="22"/>
        <w:szCs w:val="22"/>
        <w:u w:val="single"/>
        <w:lang w:val="es-MX"/>
      </w:rPr>
      <w:t xml:space="preserve"> </w:t>
    </w:r>
    <w:r w:rsidRPr="000546C9">
      <w:rPr>
        <w:rFonts w:ascii="Arial" w:hAnsi="Arial" w:cs="Arial"/>
        <w:b/>
        <w:sz w:val="22"/>
        <w:szCs w:val="22"/>
        <w:u w:val="single"/>
        <w:lang w:val="es-MX"/>
      </w:rPr>
      <w:t>- Hora:</w:t>
    </w:r>
    <w:r w:rsidR="007458AF" w:rsidRPr="000546C9">
      <w:rPr>
        <w:rFonts w:ascii="Arial" w:hAnsi="Arial" w:cs="Arial"/>
        <w:b/>
        <w:sz w:val="22"/>
        <w:szCs w:val="22"/>
        <w:u w:val="single"/>
        <w:lang w:val="es-MX"/>
      </w:rPr>
      <w:t xml:space="preserve"> 10:00 HS.</w:t>
    </w:r>
  </w:p>
  <w:p w14:paraId="4F389807" w14:textId="77777777" w:rsidR="0002204F" w:rsidRPr="00D65E01" w:rsidRDefault="0002204F">
    <w:pPr>
      <w:pStyle w:val="Encabezado"/>
      <w:rPr>
        <w:lang w:val="es-A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7D"/>
    <w:rsid w:val="0002204F"/>
    <w:rsid w:val="000546C9"/>
    <w:rsid w:val="0006538E"/>
    <w:rsid w:val="00072390"/>
    <w:rsid w:val="000B25C3"/>
    <w:rsid w:val="000B5B84"/>
    <w:rsid w:val="001C1F41"/>
    <w:rsid w:val="00294B4D"/>
    <w:rsid w:val="002D5373"/>
    <w:rsid w:val="003616BA"/>
    <w:rsid w:val="005C3CD0"/>
    <w:rsid w:val="005C68B7"/>
    <w:rsid w:val="007458AF"/>
    <w:rsid w:val="007638DB"/>
    <w:rsid w:val="007B0A5C"/>
    <w:rsid w:val="007D536F"/>
    <w:rsid w:val="007F1EB5"/>
    <w:rsid w:val="007F6408"/>
    <w:rsid w:val="00882472"/>
    <w:rsid w:val="00886965"/>
    <w:rsid w:val="008A46D1"/>
    <w:rsid w:val="008C2BCB"/>
    <w:rsid w:val="008C2E31"/>
    <w:rsid w:val="00A262A6"/>
    <w:rsid w:val="00A60D15"/>
    <w:rsid w:val="00B62768"/>
    <w:rsid w:val="00B92DC3"/>
    <w:rsid w:val="00C574DF"/>
    <w:rsid w:val="00CB65FB"/>
    <w:rsid w:val="00D078B3"/>
    <w:rsid w:val="00D15A38"/>
    <w:rsid w:val="00D65E01"/>
    <w:rsid w:val="00DD7DB5"/>
    <w:rsid w:val="00E63283"/>
    <w:rsid w:val="00EC0B7D"/>
    <w:rsid w:val="00F56965"/>
    <w:rsid w:val="00FA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1FACB6F4"/>
  <w15:chartTrackingRefBased/>
  <w15:docId w15:val="{32CB48E5-D20F-4CDE-8A09-74410BE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23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Textoindependiente">
    <w:name w:val="Body Text"/>
    <w:basedOn w:val="Normal"/>
    <w:link w:val="TextoindependienteCar"/>
    <w:rsid w:val="00072390"/>
    <w:pPr>
      <w:jc w:val="both"/>
    </w:pPr>
    <w:rPr>
      <w:rFonts w:ascii="Arial" w:hAnsi="Arial" w:cs="Arial"/>
      <w:sz w:val="20"/>
    </w:rPr>
  </w:style>
  <w:style w:type="character" w:customStyle="1" w:styleId="TextoindependienteCar">
    <w:name w:val="Texto independiente Car"/>
    <w:basedOn w:val="Fuentedeprrafopredeter"/>
    <w:link w:val="Textoindependiente"/>
    <w:rsid w:val="00072390"/>
    <w:rPr>
      <w:rFonts w:ascii="Arial" w:eastAsia="Times New Roman" w:hAnsi="Arial" w:cs="Arial"/>
      <w:sz w:val="20"/>
      <w:szCs w:val="24"/>
      <w:lang w:val="es-ES" w:eastAsia="es-ES"/>
    </w:rPr>
  </w:style>
  <w:style w:type="paragraph" w:styleId="Ttulo">
    <w:name w:val="Title"/>
    <w:basedOn w:val="Normal"/>
    <w:link w:val="TtuloCar"/>
    <w:qFormat/>
    <w:rsid w:val="00072390"/>
    <w:pPr>
      <w:jc w:val="center"/>
    </w:pPr>
    <w:rPr>
      <w:rFonts w:ascii="Arial" w:hAnsi="Arial" w:cs="Arial"/>
      <w:b/>
      <w:bCs/>
    </w:rPr>
  </w:style>
  <w:style w:type="character" w:customStyle="1" w:styleId="TtuloCar">
    <w:name w:val="Título Car"/>
    <w:basedOn w:val="Fuentedeprrafopredeter"/>
    <w:link w:val="Ttulo"/>
    <w:rsid w:val="00072390"/>
    <w:rPr>
      <w:rFonts w:ascii="Arial" w:eastAsia="Times New Roman" w:hAnsi="Arial" w:cs="Arial"/>
      <w:b/>
      <w:bCs/>
      <w:sz w:val="24"/>
      <w:szCs w:val="24"/>
      <w:lang w:val="es-ES" w:eastAsia="es-ES"/>
    </w:rPr>
  </w:style>
  <w:style w:type="paragraph" w:customStyle="1" w:styleId="ecmsonormal">
    <w:name w:val="ec_msonormal"/>
    <w:basedOn w:val="Normal"/>
    <w:rsid w:val="00072390"/>
    <w:pPr>
      <w:spacing w:before="100" w:beforeAutospacing="1" w:after="100" w:afterAutospacing="1"/>
    </w:pPr>
  </w:style>
  <w:style w:type="character" w:styleId="Hipervnculo">
    <w:name w:val="Hyperlink"/>
    <w:basedOn w:val="Fuentedeprrafopredeter"/>
    <w:uiPriority w:val="99"/>
    <w:unhideWhenUsed/>
    <w:rsid w:val="008C2B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rasyserviciospublico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dc:creator>
  <cp:keywords/>
  <dc:description/>
  <cp:lastModifiedBy>usr</cp:lastModifiedBy>
  <cp:revision>3</cp:revision>
  <cp:lastPrinted>2022-09-14T13:42:00Z</cp:lastPrinted>
  <dcterms:created xsi:type="dcterms:W3CDTF">2023-01-12T14:02:00Z</dcterms:created>
  <dcterms:modified xsi:type="dcterms:W3CDTF">2023-01-12T14:02:00Z</dcterms:modified>
</cp:coreProperties>
</file>